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680632">
        <w:rPr>
          <w:b/>
          <w:bCs/>
          <w:caps/>
          <w:color w:val="000000" w:themeColor="text1"/>
        </w:rPr>
        <w:t>308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B7DA7" w:rsidRPr="0086788D" w:rsidRDefault="00A925D2" w:rsidP="00BB7DA7">
            <w:pPr>
              <w:pStyle w:val="Default"/>
              <w:spacing w:before="120" w:after="120"/>
              <w:jc w:val="both"/>
              <w:rPr>
                <w:iCs/>
              </w:rPr>
            </w:pPr>
            <w:r w:rsidRPr="00A925D2">
              <w:rPr>
                <w:iCs/>
                <w:color w:val="auto"/>
              </w:rPr>
              <w:t>Имущественный комплекс, состоящий из 5 объектов недвижимого имущества и 2 единиц неотъемлемого оборудования, расположенный по адресу: г. Москва, ул. Путейск</w:t>
            </w:r>
            <w:r>
              <w:rPr>
                <w:iCs/>
                <w:color w:val="auto"/>
              </w:rPr>
              <w:t>ая, д. 15, д. 21 стр. 1, стр. 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BB2EEC" w:rsidRDefault="007C13B8" w:rsidP="00D06BEE">
            <w:r w:rsidRPr="00BB2EEC">
              <w:rPr>
                <w:rFonts w:eastAsia="Calibri"/>
              </w:rPr>
              <w:t xml:space="preserve">Начальная цена продажи (лота): </w:t>
            </w:r>
            <w:r w:rsidR="00A925D2" w:rsidRPr="00A925D2">
              <w:t>114 359 660 (Сто четырнадцать миллионов триста пятьдесят девять тысяч шестьсот шестьдесят) рублей 00 копеек с учетом НДС</w:t>
            </w:r>
            <w:r w:rsidR="00D06BEE" w:rsidRPr="00BB2EEC">
              <w:t>.</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E52B2A" w:rsidRPr="00E52B2A">
              <w:rPr>
                <w:rFonts w:eastAsia="Calibri"/>
              </w:rPr>
              <w:t>23</w:t>
            </w:r>
            <w:r w:rsidR="007C35A0">
              <w:rPr>
                <w:rFonts w:eastAsia="Calibri"/>
              </w:rPr>
              <w:t>.10</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E52B2A" w:rsidRPr="00E52B2A">
              <w:rPr>
                <w:rFonts w:eastAsia="Calibri"/>
              </w:rPr>
              <w:t>23</w:t>
            </w:r>
            <w:r w:rsidR="007C35A0">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r w:rsidR="00DC607B">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E52B2A" w:rsidRPr="00E52B2A">
              <w:rPr>
                <w:rFonts w:eastAsia="Calibri"/>
              </w:rPr>
              <w:t>26</w:t>
            </w:r>
            <w:r w:rsidR="00BA3C2C">
              <w:rPr>
                <w:rFonts w:eastAsia="Calibri"/>
              </w:rPr>
              <w:t>.</w:t>
            </w:r>
            <w:r w:rsidR="00C71E7F">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DC607B">
              <w:rPr>
                <w:rFonts w:eastAsia="Calibri"/>
              </w:rPr>
              <w:t>2</w:t>
            </w:r>
            <w:r w:rsidR="00E52B2A" w:rsidRPr="00E52B2A">
              <w:rPr>
                <w:rFonts w:eastAsia="Calibri"/>
              </w:rPr>
              <w:t>7</w:t>
            </w:r>
            <w:r w:rsidR="00C71E7F">
              <w:rPr>
                <w:rFonts w:eastAsia="Calibri"/>
              </w:rPr>
              <w:t>.11</w:t>
            </w:r>
            <w:r w:rsidR="008C769E" w:rsidRPr="008C769E">
              <w:rPr>
                <w:rFonts w:eastAsia="Calibri"/>
              </w:rPr>
              <w:t>.</w:t>
            </w:r>
            <w:r w:rsidR="00204C90" w:rsidRPr="008C769E">
              <w:rPr>
                <w:rFonts w:eastAsia="Calibri"/>
              </w:rPr>
              <w:t>2018</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3A36B8">
            <w:pPr>
              <w:autoSpaceDE w:val="0"/>
              <w:autoSpaceDN w:val="0"/>
              <w:adjustRightInd w:val="0"/>
              <w:spacing w:before="120" w:after="120"/>
              <w:jc w:val="both"/>
              <w:rPr>
                <w:iCs/>
                <w:color w:val="000000" w:themeColor="text1"/>
              </w:rPr>
            </w:pPr>
            <w:r w:rsidRPr="008C769E">
              <w:rPr>
                <w:rFonts w:eastAsia="Calibri"/>
              </w:rPr>
              <w:lastRenderedPageBreak/>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3F5782">
              <w:rPr>
                <w:rFonts w:eastAsia="Calibri"/>
              </w:rPr>
              <w:t>2</w:t>
            </w:r>
            <w:r w:rsidR="00E52B2A" w:rsidRPr="00E52B2A">
              <w:rPr>
                <w:rFonts w:eastAsia="Calibri"/>
              </w:rPr>
              <w:t>7</w:t>
            </w:r>
            <w:r w:rsidR="00C71E7F">
              <w:rPr>
                <w:rFonts w:eastAsia="Calibri"/>
              </w:rPr>
              <w:t>.11</w:t>
            </w:r>
            <w:r w:rsidR="00204C90" w:rsidRPr="008C769E">
              <w:rPr>
                <w:rFonts w:eastAsia="Calibri"/>
              </w:rPr>
              <w:t>.2018</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E52B2A" w:rsidRPr="00E52B2A">
              <w:rPr>
                <w:rFonts w:eastAsiaTheme="minorHAnsi"/>
                <w:bCs/>
                <w:lang w:eastAsia="en-US"/>
              </w:rPr>
              <w:t>23</w:t>
            </w:r>
            <w:r w:rsidR="00041D1A">
              <w:rPr>
                <w:rFonts w:eastAsiaTheme="minorHAnsi"/>
                <w:bCs/>
                <w:lang w:eastAsia="en-US"/>
              </w:rPr>
              <w:t>.10</w:t>
            </w:r>
            <w:r w:rsidR="00204C90" w:rsidRPr="003F77CC">
              <w:rPr>
                <w:rFonts w:eastAsiaTheme="minorHAnsi"/>
                <w:bCs/>
                <w:lang w:eastAsia="en-US"/>
              </w:rPr>
              <w:t>.2018</w:t>
            </w:r>
            <w:r w:rsidRPr="003F77CC">
              <w:rPr>
                <w:rFonts w:eastAsiaTheme="minorHAnsi"/>
                <w:bCs/>
                <w:lang w:eastAsia="en-US"/>
              </w:rPr>
              <w:t xml:space="preserve"> по </w:t>
            </w:r>
            <w:r w:rsidR="00E52B2A">
              <w:rPr>
                <w:rFonts w:eastAsiaTheme="minorHAnsi"/>
                <w:bCs/>
                <w:lang w:eastAsia="en-US"/>
              </w:rPr>
              <w:t>2</w:t>
            </w:r>
            <w:r w:rsidR="00E52B2A" w:rsidRPr="00E52B2A">
              <w:rPr>
                <w:rFonts w:eastAsiaTheme="minorHAnsi"/>
                <w:bCs/>
                <w:lang w:eastAsia="en-US"/>
              </w:rPr>
              <w:t>3</w:t>
            </w:r>
            <w:r w:rsidR="00041D1A">
              <w:rPr>
                <w:rFonts w:eastAsiaTheme="minorHAnsi"/>
                <w:bCs/>
                <w:lang w:eastAsia="en-US"/>
              </w:rPr>
              <w:t>.11</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CE5327" w:rsidRPr="00AD2231" w:rsidRDefault="00CE5327" w:rsidP="00FB7209">
      <w:pPr>
        <w:ind w:left="-567" w:firstLine="567"/>
        <w:jc w:val="both"/>
        <w:rPr>
          <w:color w:val="000000"/>
        </w:rPr>
      </w:pPr>
    </w:p>
    <w:p w:rsidR="002B32E1" w:rsidRDefault="003F5782" w:rsidP="00CE5327">
      <w:pPr>
        <w:ind w:firstLine="708"/>
        <w:jc w:val="both"/>
      </w:pPr>
      <w:proofErr w:type="gramStart"/>
      <w:r w:rsidRPr="003F5782">
        <w:t>Объекты недвижимого имущества и неотъемлемое оборудование, расположенные по адресу: г. Москва, ул. Путейская, д. 15, д. 21 стр. 1, стр. 2</w:t>
      </w:r>
      <w:proofErr w:type="gramEnd"/>
    </w:p>
    <w:p w:rsidR="0073798F" w:rsidRDefault="0073798F" w:rsidP="002B32E1">
      <w:pPr>
        <w:jc w:val="both"/>
        <w:rPr>
          <w:sz w:val="28"/>
          <w:szCs w:val="28"/>
        </w:rPr>
      </w:pPr>
    </w:p>
    <w:tbl>
      <w:tblPr>
        <w:tblW w:w="5000" w:type="pct"/>
        <w:tblLook w:val="04A0" w:firstRow="1" w:lastRow="0" w:firstColumn="1" w:lastColumn="0" w:noHBand="0" w:noVBand="1"/>
      </w:tblPr>
      <w:tblGrid>
        <w:gridCol w:w="471"/>
        <w:gridCol w:w="5449"/>
        <w:gridCol w:w="2270"/>
        <w:gridCol w:w="2232"/>
      </w:tblGrid>
      <w:tr w:rsidR="0073798F" w:rsidRPr="0073798F" w:rsidTr="00D37167">
        <w:trPr>
          <w:trHeight w:val="855"/>
        </w:trPr>
        <w:tc>
          <w:tcPr>
            <w:tcW w:w="22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w:t>
            </w:r>
          </w:p>
        </w:tc>
        <w:tc>
          <w:tcPr>
            <w:tcW w:w="2613" w:type="pct"/>
            <w:tcBorders>
              <w:top w:val="single" w:sz="8" w:space="0" w:color="auto"/>
              <w:left w:val="nil"/>
              <w:bottom w:val="single" w:sz="8" w:space="0" w:color="auto"/>
              <w:right w:val="single" w:sz="8" w:space="0" w:color="000000"/>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Наименование объекта</w:t>
            </w:r>
          </w:p>
        </w:tc>
        <w:tc>
          <w:tcPr>
            <w:tcW w:w="1089"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 xml:space="preserve">Площадь, </w:t>
            </w:r>
            <w:proofErr w:type="gramStart"/>
            <w:r w:rsidRPr="0073798F">
              <w:rPr>
                <w:b/>
                <w:bCs/>
                <w:color w:val="000000"/>
                <w:sz w:val="16"/>
                <w:szCs w:val="16"/>
              </w:rPr>
              <w:t>протяжен-</w:t>
            </w:r>
            <w:proofErr w:type="spellStart"/>
            <w:r w:rsidRPr="0073798F">
              <w:rPr>
                <w:b/>
                <w:bCs/>
                <w:color w:val="000000"/>
                <w:sz w:val="16"/>
                <w:szCs w:val="16"/>
              </w:rPr>
              <w:t>ность</w:t>
            </w:r>
            <w:proofErr w:type="spellEnd"/>
            <w:proofErr w:type="gramEnd"/>
            <w:r w:rsidRPr="0073798F">
              <w:rPr>
                <w:b/>
                <w:bCs/>
                <w:color w:val="000000"/>
                <w:sz w:val="16"/>
                <w:szCs w:val="16"/>
              </w:rPr>
              <w:t xml:space="preserve">, </w:t>
            </w:r>
            <w:proofErr w:type="spellStart"/>
            <w:r w:rsidRPr="0073798F">
              <w:rPr>
                <w:b/>
                <w:bCs/>
                <w:color w:val="000000"/>
                <w:sz w:val="16"/>
                <w:szCs w:val="16"/>
              </w:rPr>
              <w:t>кв.м</w:t>
            </w:r>
            <w:proofErr w:type="spellEnd"/>
            <w:r w:rsidRPr="0073798F">
              <w:rPr>
                <w:b/>
                <w:bCs/>
                <w:color w:val="000000"/>
                <w:sz w:val="16"/>
                <w:szCs w:val="16"/>
              </w:rPr>
              <w:t>./м/</w:t>
            </w:r>
            <w:proofErr w:type="spellStart"/>
            <w:r w:rsidRPr="0073798F">
              <w:rPr>
                <w:b/>
                <w:bCs/>
                <w:color w:val="000000"/>
                <w:sz w:val="16"/>
                <w:szCs w:val="16"/>
              </w:rPr>
              <w:t>м.п</w:t>
            </w:r>
            <w:proofErr w:type="spellEnd"/>
            <w:r w:rsidRPr="0073798F">
              <w:rPr>
                <w:b/>
                <w:bCs/>
                <w:color w:val="000000"/>
                <w:sz w:val="16"/>
                <w:szCs w:val="16"/>
              </w:rPr>
              <w:t>.</w:t>
            </w:r>
          </w:p>
        </w:tc>
        <w:tc>
          <w:tcPr>
            <w:tcW w:w="1072"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Серия, № свидетельства, дата</w:t>
            </w:r>
          </w:p>
        </w:tc>
      </w:tr>
      <w:tr w:rsidR="0073798F" w:rsidRPr="0073798F" w:rsidTr="00D37167">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249015</w:t>
            </w:r>
          </w:p>
        </w:tc>
        <w:tc>
          <w:tcPr>
            <w:tcW w:w="1089"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561,7</w:t>
            </w:r>
          </w:p>
        </w:tc>
        <w:tc>
          <w:tcPr>
            <w:tcW w:w="1072"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231820 от 11.03.2011</w:t>
            </w:r>
          </w:p>
        </w:tc>
      </w:tr>
      <w:tr w:rsidR="0073798F" w:rsidRPr="0073798F" w:rsidTr="00D37167">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2</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гаража, назначение нежилое, кадастровый (или условный) номер: 77-77-22/026/2007-554</w:t>
            </w:r>
          </w:p>
        </w:tc>
        <w:tc>
          <w:tcPr>
            <w:tcW w:w="1089"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375,8</w:t>
            </w:r>
          </w:p>
        </w:tc>
        <w:tc>
          <w:tcPr>
            <w:tcW w:w="1072"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231821 от 11.03.2011</w:t>
            </w:r>
          </w:p>
        </w:tc>
      </w:tr>
      <w:tr w:rsidR="0073798F" w:rsidRPr="0073798F" w:rsidTr="00D37167">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Нежилое здание, назначение нежилое помещение, кадастровый (или условный) номер: 249304</w:t>
            </w:r>
          </w:p>
        </w:tc>
        <w:tc>
          <w:tcPr>
            <w:tcW w:w="1089"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407</w:t>
            </w:r>
          </w:p>
        </w:tc>
        <w:tc>
          <w:tcPr>
            <w:tcW w:w="1072"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231822 от 11.03.2011</w:t>
            </w:r>
          </w:p>
        </w:tc>
      </w:tr>
      <w:tr w:rsidR="0073798F" w:rsidRPr="0073798F" w:rsidTr="00D37167">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77-77-22/001/2007-409</w:t>
            </w:r>
          </w:p>
        </w:tc>
        <w:tc>
          <w:tcPr>
            <w:tcW w:w="1089"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461,9</w:t>
            </w:r>
          </w:p>
        </w:tc>
        <w:tc>
          <w:tcPr>
            <w:tcW w:w="1072"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231818 от 11.03.2011</w:t>
            </w:r>
          </w:p>
        </w:tc>
      </w:tr>
      <w:tr w:rsidR="0073798F" w:rsidRPr="0073798F" w:rsidTr="00D37167">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Железобетонный забор, назначение прочее, кадастровый (или условный) номер: 74-77-22/026/2007-553</w:t>
            </w:r>
          </w:p>
        </w:tc>
        <w:tc>
          <w:tcPr>
            <w:tcW w:w="1089"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110</w:t>
            </w:r>
          </w:p>
        </w:tc>
        <w:tc>
          <w:tcPr>
            <w:tcW w:w="1072"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231819 от 11.03.2011</w:t>
            </w:r>
          </w:p>
        </w:tc>
      </w:tr>
      <w:tr w:rsidR="0073798F" w:rsidRPr="0073798F" w:rsidTr="00D37167">
        <w:trPr>
          <w:trHeight w:val="240"/>
        </w:trPr>
        <w:tc>
          <w:tcPr>
            <w:tcW w:w="2840" w:type="pct"/>
            <w:gridSpan w:val="2"/>
            <w:tcBorders>
              <w:top w:val="single" w:sz="8" w:space="0" w:color="auto"/>
              <w:left w:val="single" w:sz="8" w:space="0" w:color="auto"/>
              <w:bottom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Неотъемлемое имущество</w:t>
            </w:r>
          </w:p>
        </w:tc>
        <w:tc>
          <w:tcPr>
            <w:tcW w:w="1089" w:type="pct"/>
            <w:tcBorders>
              <w:top w:val="single" w:sz="8" w:space="0" w:color="auto"/>
              <w:left w:val="single" w:sz="8" w:space="0" w:color="auto"/>
              <w:bottom w:val="single" w:sz="8" w:space="0" w:color="auto"/>
            </w:tcBorders>
            <w:shd w:val="clear" w:color="000000" w:fill="D9D9D9"/>
            <w:vAlign w:val="center"/>
          </w:tcPr>
          <w:p w:rsidR="0073798F" w:rsidRPr="0073798F" w:rsidRDefault="0073798F" w:rsidP="0073798F">
            <w:pPr>
              <w:jc w:val="center"/>
              <w:rPr>
                <w:b/>
                <w:bCs/>
                <w:color w:val="000000"/>
                <w:sz w:val="16"/>
                <w:szCs w:val="16"/>
              </w:rPr>
            </w:pPr>
          </w:p>
        </w:tc>
        <w:tc>
          <w:tcPr>
            <w:tcW w:w="1072" w:type="pct"/>
            <w:tcBorders>
              <w:top w:val="single" w:sz="8" w:space="0" w:color="auto"/>
              <w:left w:val="single" w:sz="8" w:space="0" w:color="auto"/>
              <w:bottom w:val="single" w:sz="8" w:space="0" w:color="auto"/>
              <w:right w:val="single" w:sz="4" w:space="0" w:color="auto"/>
            </w:tcBorders>
            <w:shd w:val="clear" w:color="000000" w:fill="D9D9D9"/>
            <w:vAlign w:val="center"/>
          </w:tcPr>
          <w:p w:rsidR="0073798F" w:rsidRPr="0073798F" w:rsidRDefault="0073798F" w:rsidP="0073798F">
            <w:pPr>
              <w:jc w:val="center"/>
              <w:rPr>
                <w:b/>
                <w:bCs/>
                <w:color w:val="000000"/>
                <w:sz w:val="16"/>
                <w:szCs w:val="16"/>
              </w:rPr>
            </w:pPr>
          </w:p>
        </w:tc>
      </w:tr>
      <w:tr w:rsidR="0073798F" w:rsidRPr="0073798F" w:rsidTr="00D37167">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1</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Система отопления</w:t>
            </w:r>
          </w:p>
        </w:tc>
        <w:tc>
          <w:tcPr>
            <w:tcW w:w="2160"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18.00381</w:t>
            </w:r>
          </w:p>
        </w:tc>
      </w:tr>
      <w:tr w:rsidR="0073798F" w:rsidRPr="0073798F" w:rsidTr="00D37167">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2</w:t>
            </w:r>
          </w:p>
        </w:tc>
        <w:tc>
          <w:tcPr>
            <w:tcW w:w="2613"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 xml:space="preserve">Система отопления  </w:t>
            </w:r>
          </w:p>
        </w:tc>
        <w:tc>
          <w:tcPr>
            <w:tcW w:w="2160"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18.00373</w:t>
            </w:r>
          </w:p>
        </w:tc>
      </w:tr>
    </w:tbl>
    <w:p w:rsidR="002B32E1" w:rsidRDefault="002B32E1" w:rsidP="002B32E1">
      <w:pPr>
        <w:tabs>
          <w:tab w:val="left" w:pos="284"/>
        </w:tabs>
        <w:ind w:left="709" w:hanging="567"/>
        <w:jc w:val="both"/>
      </w:pPr>
    </w:p>
    <w:p w:rsidR="004248A8" w:rsidRPr="00AD2231" w:rsidRDefault="004248A8" w:rsidP="00CE5327">
      <w:pPr>
        <w:tabs>
          <w:tab w:val="left" w:pos="284"/>
        </w:tabs>
        <w:ind w:firstLine="709"/>
        <w:jc w:val="both"/>
      </w:pPr>
      <w:r w:rsidRPr="00AD2231">
        <w:t xml:space="preserve">Существующие ограничения (обременения) права: </w:t>
      </w:r>
      <w:r w:rsidR="00CE5327" w:rsidRPr="00CE5327">
        <w:t xml:space="preserve">Имущественный комплекс передан </w:t>
      </w:r>
      <w:r w:rsidR="00CE5327">
        <w:t xml:space="preserve">   </w:t>
      </w:r>
      <w:r w:rsidR="00CE5327" w:rsidRPr="00CE5327">
        <w:t>ООО «ГЕЛАРД» в долгосрочную аренду (до 01.06.2020г.) по договору аренды № 03-10/05-230 от 14.12.2010 г. (в редакции Дополнительного соглашения № 3 от 27.07.2017г.)</w:t>
      </w:r>
      <w:r w:rsidRPr="00AD2231">
        <w:t>.</w:t>
      </w:r>
    </w:p>
    <w:p w:rsidR="001909ED" w:rsidRDefault="008F2AC2" w:rsidP="00CE5327">
      <w:pPr>
        <w:ind w:firstLine="708"/>
        <w:jc w:val="both"/>
      </w:pPr>
      <w:r w:rsidRPr="008F2AC2">
        <w:t>Объекты недвижимости размещены на земельном участке в полосе отвода Октябрьской железной дороги (</w:t>
      </w:r>
      <w:proofErr w:type="gramStart"/>
      <w:r w:rsidRPr="008F2AC2">
        <w:t>выделен</w:t>
      </w:r>
      <w:proofErr w:type="gramEnd"/>
      <w:r w:rsidRPr="008F2AC2">
        <w:t xml:space="preserve"> из земельного участка </w:t>
      </w:r>
      <w:proofErr w:type="spellStart"/>
      <w:r w:rsidRPr="008F2AC2">
        <w:t>кад</w:t>
      </w:r>
      <w:proofErr w:type="spellEnd"/>
      <w:r w:rsidRPr="008F2AC2">
        <w:t>. № 77:09:0001030:65), площадь участка под реализуемыми объектами 6 043 кв. м. Право пользования АО «</w:t>
      </w:r>
      <w:proofErr w:type="spellStart"/>
      <w:r w:rsidRPr="008F2AC2">
        <w:t>РЖДстрой</w:t>
      </w:r>
      <w:proofErr w:type="spellEnd"/>
      <w:r w:rsidRPr="008F2AC2">
        <w:t>» земельным участком не оформлено.</w:t>
      </w:r>
      <w:r w:rsidR="003A7DDF" w:rsidRPr="00AD2231">
        <w:t xml:space="preserve"> </w:t>
      </w:r>
    </w:p>
    <w:p w:rsidR="002478FB" w:rsidRPr="00CE5327" w:rsidRDefault="00685D4F" w:rsidP="002478FB">
      <w:pPr>
        <w:ind w:firstLine="708"/>
        <w:jc w:val="both"/>
      </w:pPr>
      <w:r w:rsidRPr="002478FB">
        <w:rPr>
          <w:highlight w:val="yellow"/>
        </w:rPr>
        <w:t xml:space="preserve">В соответствии с приказом Департамента культурного наследия г. Москва № 86 от 09 февраля 2018г., </w:t>
      </w:r>
      <w:r w:rsidR="002B2198" w:rsidRPr="002478FB">
        <w:rPr>
          <w:highlight w:val="yellow"/>
        </w:rPr>
        <w:t xml:space="preserve">объект недвижимости, указанный в п.1 Таблицы </w:t>
      </w:r>
      <w:r w:rsidR="002478FB" w:rsidRPr="002478FB">
        <w:rPr>
          <w:highlight w:val="yellow"/>
        </w:rPr>
        <w:t xml:space="preserve">(нежилое здание с кадастровым номером 77:09:0001030:1109, общая площадь – 561,70 </w:t>
      </w:r>
      <w:proofErr w:type="spellStart"/>
      <w:r w:rsidR="002478FB" w:rsidRPr="002478FB">
        <w:rPr>
          <w:highlight w:val="yellow"/>
        </w:rPr>
        <w:t>кв</w:t>
      </w:r>
      <w:proofErr w:type="gramStart"/>
      <w:r w:rsidR="002478FB" w:rsidRPr="002478FB">
        <w:rPr>
          <w:highlight w:val="yellow"/>
        </w:rPr>
        <w:t>.м</w:t>
      </w:r>
      <w:proofErr w:type="spellEnd"/>
      <w:proofErr w:type="gramEnd"/>
      <w:r w:rsidR="002478FB" w:rsidRPr="002478FB">
        <w:rPr>
          <w:highlight w:val="yellow"/>
        </w:rPr>
        <w:t>)</w:t>
      </w:r>
      <w:r w:rsidR="002478FB">
        <w:rPr>
          <w:highlight w:val="yellow"/>
        </w:rPr>
        <w:t xml:space="preserve"> </w:t>
      </w:r>
      <w:r w:rsidRPr="002478FB">
        <w:rPr>
          <w:highlight w:val="yellow"/>
        </w:rPr>
        <w:t xml:space="preserve">в составе имущественного комплекса, включен в перечень выявленных объектов культурного наследия г. Москвы </w:t>
      </w:r>
      <w:r w:rsidR="002478FB">
        <w:rPr>
          <w:highlight w:val="yellow"/>
        </w:rPr>
        <w:t>.</w:t>
      </w:r>
      <w:r w:rsidR="002B2198" w:rsidRPr="002478FB">
        <w:rPr>
          <w:highlight w:val="yellow"/>
        </w:rPr>
        <w:t xml:space="preserve"> Указанный приказ № 86 от 09.02.2018 года, в </w:t>
      </w:r>
      <w:proofErr w:type="spellStart"/>
      <w:r w:rsidR="002B2198" w:rsidRPr="002478FB">
        <w:rPr>
          <w:highlight w:val="yellow"/>
        </w:rPr>
        <w:t>т.ч</w:t>
      </w:r>
      <w:proofErr w:type="spellEnd"/>
      <w:r w:rsidR="002B2198" w:rsidRPr="002478FB">
        <w:rPr>
          <w:highlight w:val="yellow"/>
        </w:rPr>
        <w:t xml:space="preserve">. установленные приказом требования к порядку </w:t>
      </w:r>
      <w:r w:rsidR="002478FB" w:rsidRPr="002478FB">
        <w:rPr>
          <w:highlight w:val="yellow"/>
        </w:rPr>
        <w:t>использования, содержания и сохранения, являются неотъемлемой частью подлежащего заключению договора (Приложение № 2 к Договору</w:t>
      </w:r>
      <w:r w:rsidR="002478FB" w:rsidRPr="0026247E">
        <w:rPr>
          <w:highlight w:val="yellow"/>
        </w:rPr>
        <w:t xml:space="preserve">). </w:t>
      </w:r>
      <w:proofErr w:type="gramStart"/>
      <w:r w:rsidR="0026247E" w:rsidRPr="0026247E">
        <w:rPr>
          <w:highlight w:val="yellow"/>
        </w:rPr>
        <w:t>Существенным условием договора купли-продажи в отношении указанного объекта недвижимости является обязательство Покупателя по надлежащему выполнению в отношении объекта культурного наследия требований, установленных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требований  к сохранению, содержанию и использованию объекта, установленных Приказом Департамента культурного наследия города Москвы Правительства Москвы № 86</w:t>
      </w:r>
      <w:proofErr w:type="gramEnd"/>
      <w:r w:rsidR="0026247E" w:rsidRPr="0026247E">
        <w:rPr>
          <w:highlight w:val="yellow"/>
        </w:rPr>
        <w:t xml:space="preserve"> от 09.02.2017 г., а также по выполнению иных обязательных требований, связанных с порядком владения, использования и распоряжения объектами культурного наследия.</w:t>
      </w:r>
    </w:p>
    <w:p w:rsidR="003F5782" w:rsidRDefault="003F5782" w:rsidP="003F5782">
      <w:pPr>
        <w:rPr>
          <w:rFonts w:eastAsia="MS Mincho"/>
          <w:lang w:eastAsia="x-none"/>
        </w:rPr>
      </w:pPr>
    </w:p>
    <w:p w:rsidR="00685D4F" w:rsidRDefault="00685D4F" w:rsidP="003F5782">
      <w:pPr>
        <w:rPr>
          <w:rFonts w:eastAsia="MS Mincho"/>
          <w:lang w:eastAsia="x-none"/>
        </w:rPr>
      </w:pPr>
    </w:p>
    <w:p w:rsidR="00685D4F" w:rsidRDefault="00685D4F" w:rsidP="003F5782">
      <w:pPr>
        <w:rPr>
          <w:rFonts w:eastAsia="MS Mincho"/>
          <w:lang w:eastAsia="x-none"/>
        </w:rPr>
      </w:pPr>
    </w:p>
    <w:p w:rsidR="00685D4F" w:rsidRDefault="00685D4F" w:rsidP="003F5782">
      <w:pPr>
        <w:rPr>
          <w:rFonts w:eastAsia="MS Mincho"/>
          <w:lang w:eastAsia="x-none"/>
        </w:rPr>
      </w:pPr>
    </w:p>
    <w:p w:rsidR="00685D4F" w:rsidRDefault="00685D4F" w:rsidP="003F5782">
      <w:pPr>
        <w:rPr>
          <w:rFonts w:eastAsia="MS Mincho"/>
          <w:lang w:eastAsia="x-none"/>
        </w:rPr>
      </w:pPr>
    </w:p>
    <w:p w:rsidR="00685D4F" w:rsidRDefault="00685D4F" w:rsidP="003F5782">
      <w:pPr>
        <w:rPr>
          <w:rFonts w:eastAsia="MS Mincho"/>
          <w:lang w:eastAsia="x-none"/>
        </w:rPr>
      </w:pPr>
    </w:p>
    <w:p w:rsidR="008F2AC2" w:rsidRPr="003F5782" w:rsidRDefault="008F2AC2" w:rsidP="003F5782">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96433" w:rsidRDefault="00196433" w:rsidP="00196433">
      <w:pPr>
        <w:jc w:val="center"/>
        <w:rPr>
          <w:b/>
          <w:sz w:val="26"/>
          <w:szCs w:val="26"/>
        </w:rPr>
      </w:pPr>
      <w:r>
        <w:rPr>
          <w:b/>
          <w:sz w:val="26"/>
          <w:szCs w:val="26"/>
        </w:rPr>
        <w:t>ДОГОВОР</w:t>
      </w:r>
    </w:p>
    <w:p w:rsidR="00196433" w:rsidRDefault="00196433" w:rsidP="00196433">
      <w:pPr>
        <w:pStyle w:val="8"/>
        <w:rPr>
          <w:b/>
          <w:caps/>
          <w:sz w:val="26"/>
          <w:szCs w:val="26"/>
        </w:rPr>
      </w:pPr>
      <w:r>
        <w:rPr>
          <w:caps/>
          <w:sz w:val="26"/>
          <w:szCs w:val="26"/>
        </w:rPr>
        <w:t xml:space="preserve">        КУПЛИ-ПРОДАЖИ № ____</w:t>
      </w:r>
    </w:p>
    <w:p w:rsidR="00196433" w:rsidRDefault="00196433" w:rsidP="00196433">
      <w:pPr>
        <w:ind w:firstLine="709"/>
        <w:jc w:val="center"/>
        <w:rPr>
          <w:b/>
          <w:bCs/>
          <w:sz w:val="26"/>
          <w:szCs w:val="26"/>
          <w:highlight w:val="yellow"/>
        </w:rPr>
      </w:pPr>
    </w:p>
    <w:p w:rsidR="00196433" w:rsidRDefault="00196433" w:rsidP="00196433">
      <w:pPr>
        <w:pStyle w:val="aff0"/>
        <w:ind w:firstLine="0"/>
        <w:jc w:val="center"/>
        <w:rPr>
          <w:b w:val="0"/>
        </w:rPr>
      </w:pPr>
      <w:r>
        <w:t xml:space="preserve">г. _____________                       </w:t>
      </w:r>
      <w:r>
        <w:tab/>
        <w:t xml:space="preserve">                                                   «___» ________ 20___ г.</w:t>
      </w:r>
    </w:p>
    <w:p w:rsidR="00196433" w:rsidRDefault="00196433" w:rsidP="00196433">
      <w:pPr>
        <w:ind w:firstLine="709"/>
        <w:jc w:val="both"/>
        <w:rPr>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«Стороны»</w:t>
      </w:r>
      <w:r>
        <w:rPr>
          <w:sz w:val="26"/>
          <w:szCs w:val="26"/>
        </w:rPr>
        <w:t>,</w:t>
      </w:r>
      <w:r>
        <w:rPr>
          <w:sz w:val="26"/>
          <w:szCs w:val="26"/>
          <w:lang w:eastAsia="ar-SA"/>
        </w:rPr>
        <w:t xml:space="preserve"> заключили настоящий договор (далее – Договор)  </w:t>
      </w:r>
      <w:r>
        <w:rPr>
          <w:spacing w:val="-2"/>
          <w:sz w:val="26"/>
          <w:szCs w:val="26"/>
        </w:rPr>
        <w:t>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96433" w:rsidRDefault="00196433" w:rsidP="00196433">
      <w:pPr>
        <w:pStyle w:val="aff2"/>
        <w:numPr>
          <w:ilvl w:val="0"/>
          <w:numId w:val="21"/>
        </w:numPr>
        <w:jc w:val="center"/>
      </w:pPr>
      <w:r>
        <w:t>Предмет Договора</w:t>
      </w:r>
    </w:p>
    <w:p w:rsidR="00196433" w:rsidRDefault="00196433" w:rsidP="00196433">
      <w:pPr>
        <w:widowControl w:val="0"/>
        <w:numPr>
          <w:ilvl w:val="1"/>
          <w:numId w:val="21"/>
        </w:numPr>
        <w:autoSpaceDE w:val="0"/>
        <w:autoSpaceDN w:val="0"/>
        <w:adjustRightInd w:val="0"/>
        <w:ind w:left="0" w:firstLine="709"/>
        <w:jc w:val="both"/>
        <w:rPr>
          <w:bCs/>
          <w:sz w:val="26"/>
          <w:szCs w:val="26"/>
        </w:rPr>
      </w:pPr>
      <w:r>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Pr>
          <w:bCs/>
          <w:sz w:val="26"/>
          <w:szCs w:val="26"/>
        </w:rPr>
        <w:t>РЖДстрой</w:t>
      </w:r>
      <w:proofErr w:type="spellEnd"/>
      <w:r>
        <w:rPr>
          <w:bCs/>
          <w:sz w:val="26"/>
          <w:szCs w:val="26"/>
        </w:rPr>
        <w:t>»                             (Протокол _____________________ №___________   от __.__.20__ года   Лот  № ___),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196433" w:rsidRDefault="00196433" w:rsidP="00196433">
      <w:pPr>
        <w:widowControl w:val="0"/>
        <w:numPr>
          <w:ilvl w:val="1"/>
          <w:numId w:val="21"/>
        </w:numPr>
        <w:autoSpaceDE w:val="0"/>
        <w:autoSpaceDN w:val="0"/>
        <w:adjustRightInd w:val="0"/>
        <w:ind w:left="0" w:firstLine="709"/>
        <w:jc w:val="both"/>
        <w:rPr>
          <w:sz w:val="26"/>
          <w:szCs w:val="26"/>
        </w:rPr>
      </w:pPr>
      <w:r>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196433" w:rsidRDefault="00196433" w:rsidP="00196433">
      <w:pPr>
        <w:widowControl w:val="0"/>
        <w:numPr>
          <w:ilvl w:val="2"/>
          <w:numId w:val="21"/>
        </w:numPr>
        <w:autoSpaceDE w:val="0"/>
        <w:autoSpaceDN w:val="0"/>
        <w:adjustRightInd w:val="0"/>
        <w:jc w:val="both"/>
        <w:rPr>
          <w:b/>
          <w:sz w:val="26"/>
          <w:szCs w:val="26"/>
        </w:rPr>
      </w:pPr>
      <w:r>
        <w:rPr>
          <w:b/>
          <w:sz w:val="26"/>
          <w:szCs w:val="26"/>
        </w:rPr>
        <w:t xml:space="preserve">    Объекты недвижимого имущества:</w:t>
      </w:r>
    </w:p>
    <w:p w:rsidR="00196433" w:rsidRDefault="00196433" w:rsidP="00196433">
      <w:pPr>
        <w:widowControl w:val="0"/>
        <w:numPr>
          <w:ilvl w:val="3"/>
          <w:numId w:val="21"/>
        </w:numPr>
        <w:autoSpaceDE w:val="0"/>
        <w:autoSpaceDN w:val="0"/>
        <w:adjustRightInd w:val="0"/>
        <w:ind w:left="0" w:firstLine="0"/>
        <w:jc w:val="both"/>
        <w:rPr>
          <w:sz w:val="26"/>
          <w:szCs w:val="26"/>
          <w:highlight w:val="yellow"/>
        </w:rPr>
      </w:pPr>
      <w:r>
        <w:rPr>
          <w:b/>
          <w:sz w:val="26"/>
          <w:szCs w:val="26"/>
        </w:rPr>
        <w:t xml:space="preserve">Здание, назначение: нежилое, 2 - этажный (подземных этажей – 1), общая площадь 561,70 </w:t>
      </w:r>
      <w:proofErr w:type="spellStart"/>
      <w:r>
        <w:rPr>
          <w:b/>
          <w:sz w:val="26"/>
          <w:szCs w:val="26"/>
        </w:rPr>
        <w:t>кв.м</w:t>
      </w:r>
      <w:proofErr w:type="spellEnd"/>
      <w:r>
        <w:rPr>
          <w:b/>
          <w:sz w:val="26"/>
          <w:szCs w:val="26"/>
        </w:rPr>
        <w:t xml:space="preserve">., </w:t>
      </w:r>
      <w:r>
        <w:rPr>
          <w:sz w:val="26"/>
          <w:szCs w:val="26"/>
        </w:rPr>
        <w:t xml:space="preserve"> адрес объекта: г. Москва, ул. Путейская, д.21, кадастровый (или условный) номер: 249015,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Акта приема-передачи  от  31.03.2006 г. № 19 с ОАО «РЖД», Выписки из протокола заседания Совета директора ОАО «РЖД» от 26.12.2005 г. № 16, Протокола учредительного собрания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от 11.01.2006 г., что подтверждается свидетельством о государственной регистрации права 77-АН 231820, выданным Управлением Федеральной службы государственной регистрации, кадастра и картографии по Москве  11.03.2011 г., о чем в</w:t>
      </w:r>
      <w:proofErr w:type="gramEnd"/>
      <w:r>
        <w:rPr>
          <w:sz w:val="26"/>
          <w:szCs w:val="26"/>
        </w:rPr>
        <w:t xml:space="preserve"> Едином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14.05.2007 г. сделана запись регистрации № 77-77-09/065/2006-944. </w:t>
      </w:r>
      <w:proofErr w:type="gramStart"/>
      <w:r>
        <w:rPr>
          <w:sz w:val="26"/>
          <w:szCs w:val="26"/>
          <w:highlight w:val="yellow"/>
        </w:rPr>
        <w:t xml:space="preserve">В соответствии с Приказом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расположенного по адресу: ул. Путейская, д.21, в перечень выявленных объектов культурного наследия города Москвы и об утверждении границ его территории» настоящий объект недвижимого имущества, обладающий признаками объекта культурного наследия, «Жилой дом типа № 9 на станции </w:t>
      </w:r>
      <w:proofErr w:type="spellStart"/>
      <w:r>
        <w:rPr>
          <w:sz w:val="26"/>
          <w:szCs w:val="26"/>
          <w:highlight w:val="yellow"/>
        </w:rPr>
        <w:t>Ховрино</w:t>
      </w:r>
      <w:proofErr w:type="spellEnd"/>
      <w:proofErr w:type="gramEnd"/>
      <w:r>
        <w:rPr>
          <w:sz w:val="26"/>
          <w:szCs w:val="26"/>
          <w:highlight w:val="yellow"/>
        </w:rPr>
        <w:t xml:space="preserve"> </w:t>
      </w:r>
      <w:proofErr w:type="gramStart"/>
      <w:r>
        <w:rPr>
          <w:sz w:val="26"/>
          <w:szCs w:val="26"/>
          <w:highlight w:val="yellow"/>
        </w:rPr>
        <w:t>Октябрьской (Николаевской) железной дороги», расположенный по адресу: ул. Путейская, д. 21, включен в перечень выявленных объектов культурного наследия города Москвы с наименованием «Жилой дом станции «</w:t>
      </w:r>
      <w:proofErr w:type="spellStart"/>
      <w:r>
        <w:rPr>
          <w:sz w:val="26"/>
          <w:szCs w:val="26"/>
          <w:highlight w:val="yellow"/>
        </w:rPr>
        <w:t>Ховрино</w:t>
      </w:r>
      <w:proofErr w:type="spellEnd"/>
      <w:r>
        <w:rPr>
          <w:sz w:val="26"/>
          <w:szCs w:val="26"/>
          <w:highlight w:val="yellow"/>
        </w:rPr>
        <w:t>» Николаевской железной дороги, 1910 г., архитектор  А.Н. Померанцев»;</w:t>
      </w:r>
      <w:proofErr w:type="gramEnd"/>
    </w:p>
    <w:p w:rsidR="00196433" w:rsidRDefault="00196433" w:rsidP="00196433">
      <w:pPr>
        <w:widowControl w:val="0"/>
        <w:numPr>
          <w:ilvl w:val="3"/>
          <w:numId w:val="21"/>
        </w:numPr>
        <w:autoSpaceDE w:val="0"/>
        <w:autoSpaceDN w:val="0"/>
        <w:adjustRightInd w:val="0"/>
        <w:ind w:left="0" w:firstLine="0"/>
        <w:jc w:val="both"/>
        <w:rPr>
          <w:sz w:val="26"/>
          <w:szCs w:val="26"/>
        </w:rPr>
      </w:pPr>
      <w:r>
        <w:rPr>
          <w:b/>
          <w:sz w:val="26"/>
          <w:szCs w:val="26"/>
        </w:rPr>
        <w:t xml:space="preserve">Здание гаража, назначение: нежилое, площадь: 375,80 </w:t>
      </w:r>
      <w:proofErr w:type="spellStart"/>
      <w:r>
        <w:rPr>
          <w:b/>
          <w:sz w:val="26"/>
          <w:szCs w:val="26"/>
        </w:rPr>
        <w:t>кв.м</w:t>
      </w:r>
      <w:proofErr w:type="spellEnd"/>
      <w:r>
        <w:rPr>
          <w:b/>
          <w:sz w:val="26"/>
          <w:szCs w:val="26"/>
        </w:rPr>
        <w:t>.,</w:t>
      </w:r>
      <w:r>
        <w:rPr>
          <w:sz w:val="26"/>
          <w:szCs w:val="26"/>
        </w:rPr>
        <w:t xml:space="preserve"> инвентарный номер: 45:277:002:000016710:0004, адрес объекта: г. Москва,                              ул. Путейская, д.21, стр.2, кадастровый (или условный) номер:  77-77-22/026/2007-554,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Совета директоров ОАО «РЖД» от 26.12.2005 г. № 16,           Акта приема-передачи  от 31.03.2006 № 3 (с изменениями от 16.08.2007)                              с  ОАО «РЖД», Договора № 01/2006 о создании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утвержденного Протоколом общего собрания учредителей от 11.01.2006 г., что подтверждается свидетельством о государственной регистрации права 77-АН 231821, выданным Управлением Федеральной службы государственной регистрации, кадастра</w:t>
      </w:r>
      <w:proofErr w:type="gramEnd"/>
      <w:r>
        <w:rPr>
          <w:sz w:val="26"/>
          <w:szCs w:val="26"/>
        </w:rPr>
        <w:t xml:space="preserve"> и картографии                     по Москве 11.03.2011 г., о чем в Едином государственном реестре прав на недвижимое имущество и сделок с ним 05.10.2007 г. сделана запись регистрации         № 77-77-22/035/2007-68;</w:t>
      </w:r>
    </w:p>
    <w:p w:rsidR="00196433" w:rsidRDefault="00196433" w:rsidP="00196433">
      <w:pPr>
        <w:widowControl w:val="0"/>
        <w:autoSpaceDE w:val="0"/>
        <w:autoSpaceDN w:val="0"/>
        <w:adjustRightInd w:val="0"/>
        <w:jc w:val="both"/>
        <w:rPr>
          <w:sz w:val="26"/>
          <w:szCs w:val="26"/>
        </w:rPr>
      </w:pPr>
      <w:r>
        <w:rPr>
          <w:b/>
          <w:sz w:val="26"/>
          <w:szCs w:val="26"/>
        </w:rPr>
        <w:t xml:space="preserve">1.2.1.3. Нежилое здание, назначение: нежилое помещение, 2-этажный, общая площадь: 407,00 кв. м, </w:t>
      </w:r>
      <w:r>
        <w:rPr>
          <w:sz w:val="26"/>
          <w:szCs w:val="26"/>
        </w:rPr>
        <w:t xml:space="preserve"> адрес объекта:  г. Москва, ул. Путейская, д. 15, кадастровый (или условный) номер: 249304,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Акта приема-передачи от 31.03.2006 г. № 19                                 с ОАО «РЖД», 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от 11.01.2006 г., что подтверждается свидетельством о государственной регистрации права                                  77-АН 231822, выданным Управлением Федеральной службы государственной регистрации, кадастра и картографии  по Москве 11.03.2011 г., о чем в</w:t>
      </w:r>
      <w:proofErr w:type="gramEnd"/>
      <w:r>
        <w:rPr>
          <w:sz w:val="26"/>
          <w:szCs w:val="26"/>
        </w:rPr>
        <w:t xml:space="preserve"> Едином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11.01.2007 г.  сделана запись регистрации № 77-77-09/066/2006-023;</w:t>
      </w:r>
    </w:p>
    <w:p w:rsidR="00196433" w:rsidRDefault="00196433" w:rsidP="00196433">
      <w:pPr>
        <w:widowControl w:val="0"/>
        <w:autoSpaceDE w:val="0"/>
        <w:autoSpaceDN w:val="0"/>
        <w:adjustRightInd w:val="0"/>
        <w:jc w:val="both"/>
        <w:rPr>
          <w:sz w:val="26"/>
          <w:szCs w:val="26"/>
        </w:rPr>
      </w:pPr>
      <w:r>
        <w:rPr>
          <w:b/>
          <w:sz w:val="26"/>
          <w:szCs w:val="26"/>
        </w:rPr>
        <w:t xml:space="preserve">1.2.1.4.  Здание, назначение: нежилое, 2-этажный, общая площадь: 461,90                    </w:t>
      </w:r>
      <w:proofErr w:type="spellStart"/>
      <w:r>
        <w:rPr>
          <w:b/>
          <w:sz w:val="26"/>
          <w:szCs w:val="26"/>
        </w:rPr>
        <w:t>кв.м</w:t>
      </w:r>
      <w:proofErr w:type="spellEnd"/>
      <w:r>
        <w:rPr>
          <w:b/>
          <w:sz w:val="26"/>
          <w:szCs w:val="26"/>
        </w:rPr>
        <w:t>.,</w:t>
      </w:r>
      <w:r>
        <w:rPr>
          <w:sz w:val="26"/>
          <w:szCs w:val="26"/>
        </w:rPr>
        <w:t xml:space="preserve"> адрес объекта: г. Москва, ул. Путейская, д.21, стр.1, кадастровый                                           (или условный) номер: 77-77-22/001/2007-409,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Договора № 01/2006 о создании ОАО «</w:t>
      </w:r>
      <w:proofErr w:type="spellStart"/>
      <w:r>
        <w:rPr>
          <w:sz w:val="26"/>
          <w:szCs w:val="26"/>
        </w:rPr>
        <w:t>Росжелдорстрой</w:t>
      </w:r>
      <w:proofErr w:type="spellEnd"/>
      <w:r>
        <w:rPr>
          <w:sz w:val="26"/>
          <w:szCs w:val="26"/>
        </w:rPr>
        <w:t>» от 11.01.2006 г., Акта приема-передачи от 31.03.2006 г.                     № 19 с ОАО «РЖД», что подтверждается свидетельством о государственной регистрации права 77-АН 231818, выданным Управлением Федеральной службы государственной регистрации, кадастра и картографии по Москве 11.03.2011</w:t>
      </w:r>
      <w:proofErr w:type="gramEnd"/>
      <w:r>
        <w:rPr>
          <w:sz w:val="26"/>
          <w:szCs w:val="26"/>
        </w:rPr>
        <w:t xml:space="preserve"> г.,                              о чем в Едином государственном реестре прав на недвижимое имущество и сделок с ним 17.10.2007 г.  сделана запись регистрации № 77-77-22/001/2007-467;</w:t>
      </w:r>
    </w:p>
    <w:p w:rsidR="00196433" w:rsidRDefault="00196433" w:rsidP="00196433">
      <w:pPr>
        <w:widowControl w:val="0"/>
        <w:autoSpaceDE w:val="0"/>
        <w:autoSpaceDN w:val="0"/>
        <w:adjustRightInd w:val="0"/>
        <w:jc w:val="both"/>
        <w:rPr>
          <w:sz w:val="26"/>
          <w:szCs w:val="26"/>
        </w:rPr>
      </w:pPr>
      <w:r>
        <w:rPr>
          <w:b/>
          <w:sz w:val="26"/>
          <w:szCs w:val="26"/>
        </w:rPr>
        <w:t>1.2.1.5. Железобетонный забор,  назначение:  прочее,  протяженность: 110 м.,</w:t>
      </w:r>
      <w:r>
        <w:rPr>
          <w:sz w:val="26"/>
          <w:szCs w:val="26"/>
        </w:rPr>
        <w:t xml:space="preserve"> инвентарный номер: 45:277:002:000016710:0002, Литер СООР.1, адрес объекта:                        г. Москва, ул. Путейская, д. 21, кадастровый (или условный) номер:                                                     77-77-22/026/2007-553, принадлежащий 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Протокола учредительного собрания ОАО «</w:t>
      </w:r>
      <w:proofErr w:type="spellStart"/>
      <w:r>
        <w:rPr>
          <w:sz w:val="26"/>
          <w:szCs w:val="26"/>
        </w:rPr>
        <w:t>Росжелдорстрой</w:t>
      </w:r>
      <w:proofErr w:type="spellEnd"/>
      <w:r>
        <w:rPr>
          <w:sz w:val="26"/>
          <w:szCs w:val="26"/>
        </w:rPr>
        <w:t>»                              от 11.01.2006,  Договора №01/2006 о создании ОАО «</w:t>
      </w:r>
      <w:proofErr w:type="spellStart"/>
      <w:r>
        <w:rPr>
          <w:sz w:val="26"/>
          <w:szCs w:val="26"/>
        </w:rPr>
        <w:t>Росжелдорстрой</w:t>
      </w:r>
      <w:proofErr w:type="spellEnd"/>
      <w:r>
        <w:rPr>
          <w:sz w:val="26"/>
          <w:szCs w:val="26"/>
        </w:rPr>
        <w:t>»                                       от 11.01.2006, Акта приема-передачи от 31.03.2006 №19 с ОАО «РЖД», Выписки из протокола заседания совета директоров ОАО «РЖД» от 26.12.2005 №16,                             что подтверждается свидетельством о государственной регистрации права серия 77-АН 231819, выданным Управлением Федеральной службы государственной регистрации, кадастра и картографии по Москве, о чем в Едином</w:t>
      </w:r>
      <w:proofErr w:type="gramEnd"/>
      <w:r>
        <w:rPr>
          <w:sz w:val="26"/>
          <w:szCs w:val="26"/>
        </w:rPr>
        <w:t xml:space="preserve">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17.10.2007 г. сделана запись регистрации № 77-77-22/035/2007-281;</w:t>
      </w:r>
    </w:p>
    <w:p w:rsidR="00196433" w:rsidRDefault="00196433" w:rsidP="00196433">
      <w:pPr>
        <w:widowControl w:val="0"/>
        <w:autoSpaceDE w:val="0"/>
        <w:autoSpaceDN w:val="0"/>
        <w:adjustRightInd w:val="0"/>
        <w:jc w:val="both"/>
        <w:rPr>
          <w:sz w:val="26"/>
          <w:szCs w:val="26"/>
        </w:rPr>
      </w:pPr>
      <w:r>
        <w:rPr>
          <w:sz w:val="26"/>
          <w:szCs w:val="26"/>
        </w:rPr>
        <w:t xml:space="preserve">            1.2.2. </w:t>
      </w:r>
      <w:r>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196433" w:rsidRDefault="00196433" w:rsidP="00196433">
      <w:pPr>
        <w:tabs>
          <w:tab w:val="left" w:pos="0"/>
        </w:tabs>
        <w:jc w:val="both"/>
        <w:rPr>
          <w:bCs/>
          <w:sz w:val="26"/>
          <w:szCs w:val="26"/>
        </w:rPr>
      </w:pPr>
      <w:r>
        <w:rPr>
          <w:sz w:val="26"/>
          <w:szCs w:val="26"/>
        </w:rPr>
        <w:tab/>
      </w:r>
      <w:r>
        <w:rPr>
          <w:bCs/>
          <w:sz w:val="26"/>
          <w:szCs w:val="26"/>
          <w:highlight w:val="yellow"/>
        </w:rPr>
        <w:t>1.3.  Имущество (имущественный комплекс), указанное в п. 1.2.1, передан</w:t>
      </w:r>
      <w:proofErr w:type="gramStart"/>
      <w:r>
        <w:rPr>
          <w:bCs/>
          <w:sz w:val="26"/>
          <w:szCs w:val="26"/>
          <w:highlight w:val="yellow"/>
        </w:rPr>
        <w:t>о ООО</w:t>
      </w:r>
      <w:proofErr w:type="gramEnd"/>
      <w:r>
        <w:rPr>
          <w:bCs/>
          <w:sz w:val="26"/>
          <w:szCs w:val="26"/>
          <w:highlight w:val="yellow"/>
        </w:rPr>
        <w:t xml:space="preserve"> «ГЕЛАРД» в долгосрочную аренду (до 01.06.2020 г.) по договору аренды № 03-10/05-230 от 14.12.2010 г.</w:t>
      </w:r>
    </w:p>
    <w:p w:rsidR="00196433" w:rsidRDefault="00196433" w:rsidP="00196433">
      <w:pPr>
        <w:tabs>
          <w:tab w:val="left" w:pos="0"/>
        </w:tabs>
        <w:jc w:val="both"/>
        <w:rPr>
          <w:bCs/>
          <w:sz w:val="26"/>
          <w:szCs w:val="26"/>
        </w:rPr>
      </w:pPr>
      <w:r>
        <w:rPr>
          <w:bCs/>
          <w:sz w:val="26"/>
          <w:szCs w:val="26"/>
        </w:rPr>
        <w:t xml:space="preserve">           Продавец гарантирует, что Имущество, указанное </w:t>
      </w:r>
      <w:r>
        <w:rPr>
          <w:sz w:val="26"/>
          <w:szCs w:val="26"/>
        </w:rPr>
        <w:t xml:space="preserve">в пунктах 1.2.1 </w:t>
      </w:r>
      <w:r>
        <w:rPr>
          <w:sz w:val="26"/>
          <w:szCs w:val="26"/>
          <w:highlight w:val="lightGray"/>
        </w:rPr>
        <w:t>– 1.2.</w:t>
      </w:r>
      <w:r>
        <w:rPr>
          <w:sz w:val="26"/>
          <w:szCs w:val="26"/>
        </w:rPr>
        <w:t xml:space="preserve">2. </w:t>
      </w:r>
      <w:r>
        <w:rPr>
          <w:bCs/>
          <w:sz w:val="26"/>
          <w:szCs w:val="26"/>
        </w:rPr>
        <w:t>настоящего Договора свободно от иных (помимо указанных в настоящем пункте) прав третьих лиц, не находится под арестом, в залоге и не является предметом спора.</w:t>
      </w:r>
    </w:p>
    <w:p w:rsidR="00196433" w:rsidRDefault="00196433" w:rsidP="00196433">
      <w:pPr>
        <w:shd w:val="clear" w:color="auto" w:fill="FFFFFF"/>
        <w:tabs>
          <w:tab w:val="left" w:pos="0"/>
        </w:tabs>
        <w:ind w:firstLine="709"/>
        <w:jc w:val="both"/>
        <w:rPr>
          <w:bCs/>
          <w:sz w:val="26"/>
          <w:szCs w:val="26"/>
        </w:rPr>
      </w:pPr>
      <w:r>
        <w:rPr>
          <w:bCs/>
          <w:sz w:val="26"/>
          <w:szCs w:val="26"/>
        </w:rPr>
        <w:t>1.4. Объекты Имущества расположены на земельном участке площадью 6 043 </w:t>
      </w:r>
      <w:proofErr w:type="spellStart"/>
      <w:r>
        <w:rPr>
          <w:bCs/>
          <w:sz w:val="26"/>
          <w:szCs w:val="26"/>
        </w:rPr>
        <w:t>кв.м</w:t>
      </w:r>
      <w:proofErr w:type="spellEnd"/>
      <w:r>
        <w:rPr>
          <w:bCs/>
          <w:sz w:val="26"/>
          <w:szCs w:val="26"/>
        </w:rPr>
        <w:t xml:space="preserve">., входящем в состав земельного участка с кадастровым номером: 77:09:01030:65, площадью 1 453 099 </w:t>
      </w:r>
      <w:proofErr w:type="spellStart"/>
      <w:r>
        <w:rPr>
          <w:bCs/>
          <w:sz w:val="26"/>
          <w:szCs w:val="26"/>
        </w:rPr>
        <w:t>кв.м</w:t>
      </w:r>
      <w:proofErr w:type="spellEnd"/>
      <w:r>
        <w:rPr>
          <w:bCs/>
          <w:sz w:val="26"/>
          <w:szCs w:val="26"/>
        </w:rPr>
        <w:t>., с адресным ориентиром: Участок № 3 Октябрьской железной дороги от Савеловского отделения Московской железной дороги  до МКАД, принадлежащего на праве собственности Российской Федерации, находящегося в аренде у «ОАО «РЖД». Договор субаренды земельного участка                             с ОАО «РЖД» не оформлен.</w:t>
      </w:r>
    </w:p>
    <w:p w:rsidR="00196433" w:rsidRDefault="00196433" w:rsidP="00196433">
      <w:pPr>
        <w:shd w:val="clear" w:color="auto" w:fill="FFFFFF"/>
        <w:tabs>
          <w:tab w:val="left" w:pos="0"/>
        </w:tabs>
        <w:ind w:firstLine="709"/>
        <w:jc w:val="both"/>
        <w:rPr>
          <w:sz w:val="26"/>
          <w:szCs w:val="26"/>
          <w:highlight w:val="yellow"/>
        </w:rPr>
      </w:pPr>
      <w:r>
        <w:rPr>
          <w:sz w:val="26"/>
          <w:szCs w:val="26"/>
        </w:rPr>
        <w:t>1.5</w:t>
      </w:r>
      <w:r>
        <w:rPr>
          <w:sz w:val="26"/>
          <w:szCs w:val="26"/>
          <w:highlight w:val="yellow"/>
        </w:rPr>
        <w:t xml:space="preserve">. </w:t>
      </w:r>
      <w:proofErr w:type="gramStart"/>
      <w:r>
        <w:rPr>
          <w:sz w:val="26"/>
          <w:szCs w:val="26"/>
          <w:highlight w:val="yellow"/>
        </w:rPr>
        <w:t>Покупатель ознакомлен с границами территории и требованиями                                   к сохранению, содержанию и использованию выявленного объекта культурного наследия «Жилой дом станции «</w:t>
      </w:r>
      <w:proofErr w:type="spellStart"/>
      <w:r>
        <w:rPr>
          <w:sz w:val="26"/>
          <w:szCs w:val="26"/>
          <w:highlight w:val="yellow"/>
        </w:rPr>
        <w:t>Ховрино</w:t>
      </w:r>
      <w:proofErr w:type="spellEnd"/>
      <w:r>
        <w:rPr>
          <w:sz w:val="26"/>
          <w:szCs w:val="26"/>
          <w:highlight w:val="yellow"/>
        </w:rPr>
        <w:t>» Николаевской железной дороги, 1910 г., архитектор А.Н. Померанцев», расположенного по адресу: ул. Путейская, д.21,                      указанного в п. 1.2.1.1 настоящего Договора, содержащимися в Приложениях № 1                     и № 2  Приказа Департамента культурного наследия города Москвы Правительства Москвы № 86 от 09.02.2017 г</w:t>
      </w:r>
      <w:proofErr w:type="gramEnd"/>
      <w:r>
        <w:rPr>
          <w:sz w:val="26"/>
          <w:szCs w:val="26"/>
          <w:highlight w:val="yellow"/>
        </w:rPr>
        <w:t xml:space="preserve">. «О включении объекта, обладающего признаками объекта культурного наследия, расположенного по адресу:  ул. </w:t>
      </w:r>
      <w:proofErr w:type="gramStart"/>
      <w:r>
        <w:rPr>
          <w:sz w:val="26"/>
          <w:szCs w:val="26"/>
          <w:highlight w:val="yellow"/>
        </w:rPr>
        <w:t>Путейская</w:t>
      </w:r>
      <w:proofErr w:type="gramEnd"/>
      <w:r>
        <w:rPr>
          <w:sz w:val="26"/>
          <w:szCs w:val="26"/>
          <w:highlight w:val="yellow"/>
        </w:rPr>
        <w:t>, д.21,                                   в перечень выявленных объектов культурного наследия города Москвы                                             и об утверждении границ его территории».</w:t>
      </w:r>
    </w:p>
    <w:p w:rsidR="00196433" w:rsidRDefault="00196433" w:rsidP="00196433">
      <w:pPr>
        <w:jc w:val="both"/>
        <w:rPr>
          <w:sz w:val="26"/>
          <w:szCs w:val="26"/>
        </w:rPr>
      </w:pPr>
      <w:proofErr w:type="gramStart"/>
      <w:r>
        <w:rPr>
          <w:sz w:val="26"/>
          <w:szCs w:val="26"/>
          <w:highlight w:val="yellow"/>
        </w:rPr>
        <w:t>Покупатель обязуется надлежащим образом и в полном объеме выполнять в отношении объекта культурного наследия, указанного в п.1.2.1 Договора, требования, установленные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требования  к сохранению, содержанию и использованию объекта, установленные Приказом Департамента культурного наследия города Москвы Правительства Москвы № 86 от</w:t>
      </w:r>
      <w:proofErr w:type="gramEnd"/>
      <w:r>
        <w:rPr>
          <w:sz w:val="26"/>
          <w:szCs w:val="26"/>
          <w:highlight w:val="yellow"/>
        </w:rPr>
        <w:t xml:space="preserve"> 09.02.2017 г., а также выполнять иные обязательные требования, связанные с порядком владения, использования и распоряжения объектами культурного наследия до момента вручения Покупателю охранного обязательства собственника объекта культурного наследия в соответствии с положениями Федерального закона от 25.06.2002 года № 73-ФЗ.</w:t>
      </w:r>
    </w:p>
    <w:p w:rsidR="00196433" w:rsidRDefault="00196433" w:rsidP="00196433">
      <w:pPr>
        <w:jc w:val="both"/>
        <w:rPr>
          <w:sz w:val="26"/>
          <w:szCs w:val="26"/>
        </w:rPr>
      </w:pPr>
      <w:proofErr w:type="gramStart"/>
      <w:r>
        <w:rPr>
          <w:sz w:val="26"/>
          <w:szCs w:val="26"/>
          <w:highlight w:val="yellow"/>
        </w:rPr>
        <w:t>Стороны пришли к соглашению о том, что вышеуказанный Приказ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расположенного по адресу:  ул. Путейская, д.21, в перечень выявленных объектов культурного наследия города Москвы и об утверждении границ его территории» является неотъемлемым приложением к настоящему Договору (Приложение № 2).</w:t>
      </w:r>
      <w:proofErr w:type="gramEnd"/>
    </w:p>
    <w:p w:rsidR="00196433" w:rsidRDefault="00196433" w:rsidP="00196433">
      <w:pPr>
        <w:shd w:val="clear" w:color="auto" w:fill="FFFFFF"/>
        <w:tabs>
          <w:tab w:val="left" w:pos="0"/>
        </w:tabs>
        <w:ind w:firstLine="709"/>
        <w:rPr>
          <w:bCs/>
          <w:i/>
        </w:rPr>
      </w:pPr>
    </w:p>
    <w:p w:rsidR="00196433" w:rsidRDefault="00196433" w:rsidP="00196433">
      <w:pPr>
        <w:numPr>
          <w:ilvl w:val="0"/>
          <w:numId w:val="21"/>
        </w:numPr>
        <w:jc w:val="center"/>
        <w:rPr>
          <w:b/>
          <w:sz w:val="26"/>
          <w:szCs w:val="26"/>
        </w:rPr>
      </w:pPr>
      <w:r>
        <w:rPr>
          <w:b/>
          <w:sz w:val="26"/>
          <w:szCs w:val="26"/>
        </w:rPr>
        <w:t>Цена Договора</w:t>
      </w:r>
    </w:p>
    <w:p w:rsidR="00196433" w:rsidRDefault="00196433" w:rsidP="00196433">
      <w:pPr>
        <w:pStyle w:val="aff2"/>
        <w:numPr>
          <w:ilvl w:val="1"/>
          <w:numId w:val="21"/>
        </w:numPr>
        <w:ind w:left="0" w:firstLine="720"/>
        <w:jc w:val="both"/>
        <w:rPr>
          <w:b/>
        </w:rPr>
      </w:pPr>
      <w:r>
        <w:t>Общая цена Имущества, передаваемого в соответствии с пунктом 1.2. настоящего Договора, установлена в размере</w:t>
      </w:r>
      <w:proofErr w:type="gramStart"/>
      <w:r>
        <w:t xml:space="preserve"> ___________ (_______________) </w:t>
      </w:r>
      <w:proofErr w:type="gramEnd"/>
      <w:r>
        <w:t>руб.   __ коп., в том числе НДС (18%) в сумме  ___________ (________________) руб.                 __ коп., из них:</w:t>
      </w:r>
    </w:p>
    <w:p w:rsidR="00196433" w:rsidRDefault="00196433" w:rsidP="00196433">
      <w:pPr>
        <w:pStyle w:val="aff2"/>
        <w:numPr>
          <w:ilvl w:val="2"/>
          <w:numId w:val="21"/>
        </w:numPr>
        <w:jc w:val="both"/>
      </w:pPr>
      <w:r>
        <w:t>Стоимость объектов недвижимого имущества:</w:t>
      </w:r>
    </w:p>
    <w:p w:rsidR="00196433" w:rsidRDefault="00196433" w:rsidP="00196433">
      <w:pPr>
        <w:pStyle w:val="aff2"/>
        <w:ind w:firstLine="720"/>
        <w:jc w:val="both"/>
      </w:pPr>
      <w:r>
        <w:rPr>
          <w:b/>
        </w:rPr>
        <w:t>- имущество, указанное в пункте 1.2.1.1. настоящего Договора стоимостью</w:t>
      </w:r>
      <w:proofErr w:type="gramStart"/>
      <w:r>
        <w:rPr>
          <w:b/>
        </w:rPr>
        <w:t xml:space="preserve"> _____________ (____________)</w:t>
      </w:r>
      <w:proofErr w:type="gramEnd"/>
      <w:r>
        <w:rPr>
          <w:b/>
        </w:rPr>
        <w:t xml:space="preserve">руб. __ коп., в том числе НДС (18%) в сумме _____________  (____________) руб.  __ коп.; </w:t>
      </w:r>
    </w:p>
    <w:p w:rsidR="00196433" w:rsidRDefault="00196433" w:rsidP="00196433">
      <w:pPr>
        <w:pStyle w:val="aff2"/>
        <w:ind w:firstLine="720"/>
        <w:jc w:val="both"/>
        <w:rPr>
          <w:b/>
        </w:rPr>
      </w:pPr>
      <w:r>
        <w:rPr>
          <w:b/>
        </w:rPr>
        <w:t>- имущество, указанное в пункте 1.2.1.2. настоящего Договора стоимостью</w:t>
      </w:r>
      <w:proofErr w:type="gramStart"/>
      <w:r>
        <w:rPr>
          <w:b/>
        </w:rPr>
        <w:t xml:space="preserve"> ______ (____________) </w:t>
      </w:r>
      <w:proofErr w:type="gramEnd"/>
      <w:r>
        <w:rPr>
          <w:b/>
        </w:rPr>
        <w:t xml:space="preserve">руб. __ коп., в том числе НДС (18 %) в сумме ________ (_________) руб. ___ коп.; </w:t>
      </w:r>
    </w:p>
    <w:p w:rsidR="00196433" w:rsidRDefault="00196433" w:rsidP="00196433">
      <w:pPr>
        <w:pStyle w:val="aff2"/>
        <w:ind w:firstLine="720"/>
        <w:jc w:val="both"/>
        <w:rPr>
          <w:b/>
        </w:rPr>
      </w:pPr>
      <w:r>
        <w:rPr>
          <w:b/>
        </w:rPr>
        <w:t>-   имущество, указанное в пункте 1.2.1.3. настоящего Договора стоимостью</w:t>
      </w:r>
      <w:proofErr w:type="gramStart"/>
      <w:r>
        <w:rPr>
          <w:b/>
        </w:rPr>
        <w:t xml:space="preserve"> ______ (____________) </w:t>
      </w:r>
      <w:proofErr w:type="gramEnd"/>
      <w:r>
        <w:rPr>
          <w:b/>
        </w:rPr>
        <w:t xml:space="preserve">руб. __ коп., в том числе НДС (18 %) в сумме ________ (_________) руб. ___ коп.; </w:t>
      </w:r>
    </w:p>
    <w:p w:rsidR="00196433" w:rsidRDefault="00196433" w:rsidP="00196433">
      <w:pPr>
        <w:pStyle w:val="aff2"/>
        <w:ind w:firstLine="720"/>
        <w:jc w:val="both"/>
        <w:rPr>
          <w:b/>
        </w:rPr>
      </w:pPr>
    </w:p>
    <w:p w:rsidR="00196433" w:rsidRDefault="00196433" w:rsidP="00196433">
      <w:pPr>
        <w:pStyle w:val="aff2"/>
        <w:ind w:firstLine="720"/>
        <w:jc w:val="both"/>
        <w:rPr>
          <w:b/>
        </w:rPr>
      </w:pPr>
      <w:r>
        <w:rPr>
          <w:b/>
        </w:rPr>
        <w:t xml:space="preserve">-    ……………………………………………………………………………………. . </w:t>
      </w:r>
    </w:p>
    <w:p w:rsidR="00196433" w:rsidRDefault="00196433" w:rsidP="00196433">
      <w:pPr>
        <w:pStyle w:val="aff2"/>
        <w:ind w:firstLine="720"/>
        <w:jc w:val="both"/>
        <w:rPr>
          <w:b/>
        </w:rPr>
      </w:pPr>
      <w:r>
        <w:rPr>
          <w:b/>
        </w:rPr>
        <w:t xml:space="preserve">2.1.2. </w:t>
      </w:r>
      <w:r>
        <w:t>Стоимость объектов движимого имущества и неотъемлемого оборудования:</w:t>
      </w:r>
    </w:p>
    <w:p w:rsidR="00196433" w:rsidRDefault="00196433" w:rsidP="00196433">
      <w:pPr>
        <w:pStyle w:val="aff2"/>
        <w:ind w:firstLine="720"/>
        <w:jc w:val="both"/>
        <w:rPr>
          <w:lang w:val="x-none"/>
        </w:rPr>
      </w:pPr>
      <w:r>
        <w:rPr>
          <w:b/>
        </w:rPr>
        <w:t>имущество, указанное в пункте 1.2.2. настоящего Договора общей стоимостью</w:t>
      </w:r>
      <w:proofErr w:type="gramStart"/>
      <w:r>
        <w:rPr>
          <w:b/>
        </w:rPr>
        <w:t xml:space="preserve"> ______ (____________) </w:t>
      </w:r>
      <w:proofErr w:type="gramEnd"/>
      <w:r>
        <w:rPr>
          <w:b/>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196433" w:rsidRDefault="00196433" w:rsidP="00196433">
      <w:pPr>
        <w:pStyle w:val="aff2"/>
        <w:ind w:firstLine="720"/>
        <w:jc w:val="both"/>
        <w:rPr>
          <w:b/>
        </w:rPr>
      </w:pPr>
    </w:p>
    <w:p w:rsidR="00196433" w:rsidRDefault="00196433" w:rsidP="00196433">
      <w:pPr>
        <w:pStyle w:val="aff2"/>
        <w:numPr>
          <w:ilvl w:val="0"/>
          <w:numId w:val="21"/>
        </w:numPr>
        <w:jc w:val="center"/>
        <w:rPr>
          <w:b/>
        </w:rPr>
      </w:pPr>
      <w:r>
        <w:t>Платежи по Договору</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 в размере</w:t>
      </w:r>
      <w:proofErr w:type="gramStart"/>
      <w:r>
        <w:rPr>
          <w:bCs/>
          <w:sz w:val="26"/>
          <w:szCs w:val="26"/>
          <w:lang w:eastAsia="x-none"/>
        </w:rPr>
        <w:t xml:space="preserve"> _______________ (________________) </w:t>
      </w:r>
      <w:proofErr w:type="gramEnd"/>
      <w:r>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3.2.  </w:t>
      </w:r>
      <w:proofErr w:type="gramStart"/>
      <w:r>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Pr>
          <w:bCs/>
          <w:sz w:val="26"/>
          <w:szCs w:val="26"/>
          <w:lang w:eastAsia="x-none"/>
        </w:rPr>
        <w:t>дств в п</w:t>
      </w:r>
      <w:proofErr w:type="gramEnd"/>
      <w:r>
        <w:rPr>
          <w:bCs/>
          <w:sz w:val="26"/>
          <w:szCs w:val="26"/>
          <w:lang w:eastAsia="x-none"/>
        </w:rPr>
        <w:t>олном объеме, указанном в пункте 2.1 настоящего Договора, на расчетный счет Продавца.</w:t>
      </w:r>
    </w:p>
    <w:p w:rsidR="00196433" w:rsidRDefault="00196433" w:rsidP="00196433">
      <w:pPr>
        <w:widowControl w:val="0"/>
        <w:autoSpaceDE w:val="0"/>
        <w:autoSpaceDN w:val="0"/>
        <w:adjustRightInd w:val="0"/>
        <w:ind w:firstLine="708"/>
        <w:jc w:val="both"/>
        <w:rPr>
          <w:bCs/>
          <w:sz w:val="26"/>
          <w:szCs w:val="26"/>
          <w:lang w:eastAsia="x-none"/>
        </w:rPr>
      </w:pPr>
    </w:p>
    <w:p w:rsidR="00196433" w:rsidRDefault="00196433" w:rsidP="00196433">
      <w:pPr>
        <w:pStyle w:val="aff2"/>
        <w:numPr>
          <w:ilvl w:val="0"/>
          <w:numId w:val="21"/>
        </w:numPr>
        <w:jc w:val="center"/>
        <w:rPr>
          <w:bCs/>
          <w:lang w:eastAsia="x-none"/>
        </w:rPr>
      </w:pPr>
      <w:r>
        <w:t>Передача имущества</w:t>
      </w:r>
    </w:p>
    <w:p w:rsidR="00196433" w:rsidRDefault="00196433" w:rsidP="00196433">
      <w:pPr>
        <w:pStyle w:val="aff2"/>
        <w:ind w:firstLine="567"/>
        <w:jc w:val="both"/>
      </w:pPr>
      <w:r>
        <w:rPr>
          <w:b/>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Pr>
          <w:b/>
        </w:rPr>
        <w:t>дств в п</w:t>
      </w:r>
      <w:proofErr w:type="gramEnd"/>
      <w:r>
        <w:rPr>
          <w:b/>
        </w:rPr>
        <w:t xml:space="preserve">олном объеме, согласно пункту 3 настоящего Договора, на расчетный счет Продавца. </w:t>
      </w:r>
    </w:p>
    <w:p w:rsidR="00196433" w:rsidRDefault="00196433" w:rsidP="00196433">
      <w:pPr>
        <w:pStyle w:val="aff2"/>
        <w:ind w:firstLine="567"/>
        <w:jc w:val="both"/>
        <w:rPr>
          <w:b/>
        </w:rPr>
      </w:pPr>
      <w:r>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96433" w:rsidRDefault="00196433" w:rsidP="00196433">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96433" w:rsidRDefault="00196433" w:rsidP="00196433">
      <w:pPr>
        <w:pStyle w:val="aff2"/>
        <w:ind w:firstLine="567"/>
        <w:jc w:val="both"/>
        <w:rPr>
          <w:b/>
        </w:rPr>
      </w:pPr>
      <w:r>
        <w:rPr>
          <w:b/>
        </w:rPr>
        <w:t xml:space="preserve">4.2. Обязательство Продавца передать Имущество считается исполненным после подписания Сторонами актов приема-передачи. </w:t>
      </w:r>
    </w:p>
    <w:p w:rsidR="00196433" w:rsidRDefault="00196433" w:rsidP="00196433">
      <w:pPr>
        <w:pStyle w:val="aff2"/>
        <w:ind w:firstLine="567"/>
        <w:jc w:val="both"/>
        <w:rPr>
          <w:b/>
        </w:rPr>
      </w:pPr>
      <w:r>
        <w:rPr>
          <w:b/>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96433" w:rsidRDefault="00196433" w:rsidP="00196433">
      <w:pPr>
        <w:pStyle w:val="aff2"/>
        <w:ind w:firstLine="567"/>
        <w:jc w:val="both"/>
        <w:rPr>
          <w:b/>
        </w:rPr>
      </w:pPr>
      <w:r>
        <w:rPr>
          <w:b/>
          <w:color w:val="000000"/>
        </w:rPr>
        <w:t>4.3.1.</w:t>
      </w:r>
      <w:r>
        <w:rPr>
          <w:b/>
        </w:rPr>
        <w:t xml:space="preserve"> осуществлять снос строений, зданий и сооружений, расположенных на территории продаваемого имущественного комплекса;</w:t>
      </w:r>
    </w:p>
    <w:p w:rsidR="00196433" w:rsidRDefault="00196433" w:rsidP="00196433">
      <w:pPr>
        <w:pStyle w:val="aff2"/>
        <w:ind w:firstLine="567"/>
        <w:jc w:val="both"/>
        <w:rPr>
          <w:b/>
        </w:rPr>
      </w:pPr>
      <w:r>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96433" w:rsidRDefault="00196433" w:rsidP="00196433">
      <w:pPr>
        <w:pStyle w:val="aff2"/>
        <w:ind w:firstLine="567"/>
        <w:jc w:val="both"/>
        <w:rPr>
          <w:b/>
        </w:rPr>
      </w:pPr>
      <w:r>
        <w:rPr>
          <w:b/>
        </w:rPr>
        <w:t>4.3.3. вывозить с территории строений, зданий и сооружений, расположенных        на продаваемом земельном участке, имущество, принадлежащее Продавцу;</w:t>
      </w:r>
    </w:p>
    <w:p w:rsidR="00196433" w:rsidRDefault="00196433" w:rsidP="00196433">
      <w:pPr>
        <w:pStyle w:val="aff2"/>
        <w:ind w:firstLine="567"/>
        <w:jc w:val="both"/>
        <w:rPr>
          <w:b/>
        </w:rPr>
      </w:pPr>
      <w:r>
        <w:rPr>
          <w:b/>
        </w:rPr>
        <w:t>4.3.4. совершать иные действия, ухудшающие техническое состояние объектов.</w:t>
      </w:r>
    </w:p>
    <w:p w:rsidR="00196433" w:rsidRDefault="00196433" w:rsidP="00196433">
      <w:pPr>
        <w:pStyle w:val="aff2"/>
        <w:ind w:firstLine="567"/>
        <w:jc w:val="both"/>
        <w:rPr>
          <w:b/>
        </w:rPr>
      </w:pPr>
    </w:p>
    <w:p w:rsidR="00196433" w:rsidRDefault="00196433" w:rsidP="00196433">
      <w:pPr>
        <w:pStyle w:val="aff2"/>
        <w:numPr>
          <w:ilvl w:val="0"/>
          <w:numId w:val="21"/>
        </w:numPr>
        <w:jc w:val="center"/>
        <w:rPr>
          <w:b/>
          <w:lang w:val="x-none"/>
        </w:rPr>
      </w:pPr>
      <w:r>
        <w:t>Ответственность Сторон</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Pr>
          <w:bCs/>
          <w:sz w:val="26"/>
          <w:szCs w:val="26"/>
          <w:lang w:eastAsia="x-none"/>
        </w:rPr>
        <w:t xml:space="preserve"> _____ (__________) </w:t>
      </w:r>
      <w:proofErr w:type="gramEnd"/>
      <w:r>
        <w:rPr>
          <w:bCs/>
          <w:sz w:val="26"/>
          <w:szCs w:val="26"/>
          <w:lang w:eastAsia="x-none"/>
        </w:rPr>
        <w:t xml:space="preserve">руб. ___ коп. </w:t>
      </w:r>
      <w:r>
        <w:rPr>
          <w:bCs/>
          <w:sz w:val="26"/>
          <w:szCs w:val="26"/>
          <w:highlight w:val="yellow"/>
          <w:lang w:eastAsia="x-none"/>
        </w:rPr>
        <w:t>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Pr>
          <w:bCs/>
          <w:sz w:val="26"/>
          <w:szCs w:val="26"/>
          <w:lang w:eastAsia="x-none"/>
        </w:rPr>
        <w:t xml:space="preserve"> _____ (___________) </w:t>
      </w:r>
      <w:proofErr w:type="gramEnd"/>
      <w:r>
        <w:rPr>
          <w:bCs/>
          <w:sz w:val="26"/>
          <w:szCs w:val="26"/>
          <w:lang w:eastAsia="x-none"/>
        </w:rPr>
        <w:t xml:space="preserve">руб. __коп. </w:t>
      </w:r>
      <w:r>
        <w:rPr>
          <w:bCs/>
          <w:sz w:val="26"/>
          <w:szCs w:val="26"/>
          <w:highlight w:val="yellow"/>
          <w:lang w:eastAsia="x-none"/>
        </w:rPr>
        <w:t>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5.5. В случае, если Договор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96433" w:rsidRDefault="00196433" w:rsidP="00196433">
      <w:pPr>
        <w:widowControl w:val="0"/>
        <w:autoSpaceDE w:val="0"/>
        <w:autoSpaceDN w:val="0"/>
        <w:adjustRightInd w:val="0"/>
        <w:ind w:firstLine="708"/>
        <w:jc w:val="both"/>
        <w:rPr>
          <w:bCs/>
          <w:sz w:val="26"/>
          <w:szCs w:val="26"/>
          <w:lang w:eastAsia="x-none"/>
        </w:rPr>
      </w:pPr>
    </w:p>
    <w:p w:rsidR="00196433" w:rsidRDefault="00196433" w:rsidP="00196433">
      <w:pPr>
        <w:pStyle w:val="aff2"/>
        <w:numPr>
          <w:ilvl w:val="0"/>
          <w:numId w:val="21"/>
        </w:numPr>
        <w:jc w:val="center"/>
        <w:rPr>
          <w:bCs/>
          <w:lang w:eastAsia="x-none"/>
        </w:rPr>
      </w:pPr>
      <w:r>
        <w:t>Возникновение права собственности</w:t>
      </w:r>
    </w:p>
    <w:p w:rsidR="00196433" w:rsidRDefault="00196433" w:rsidP="00196433">
      <w:pPr>
        <w:pStyle w:val="aff2"/>
        <w:ind w:firstLine="567"/>
        <w:jc w:val="both"/>
      </w:pPr>
      <w:r>
        <w:rPr>
          <w:b/>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Pr>
          <w:b/>
          <w:bCs/>
        </w:rPr>
        <w:t xml:space="preserve"> </w:t>
      </w:r>
      <w:r>
        <w:rPr>
          <w:b/>
        </w:rPr>
        <w:t xml:space="preserve">производится после уплаты цены, предусмотренной пунктом 2.1 настоящего Договора купли-продажи, в полном объеме. </w:t>
      </w:r>
    </w:p>
    <w:p w:rsidR="00196433" w:rsidRDefault="00196433" w:rsidP="00196433">
      <w:pPr>
        <w:pStyle w:val="aff2"/>
        <w:ind w:firstLine="567"/>
        <w:jc w:val="both"/>
        <w:rPr>
          <w:b/>
        </w:rPr>
      </w:pPr>
      <w:r>
        <w:rPr>
          <w:b/>
        </w:rPr>
        <w:t xml:space="preserve">  6.2. Право собственности на недвижимое имущество возникает у Покупателя                     </w:t>
      </w:r>
      <w:proofErr w:type="gramStart"/>
      <w:r>
        <w:rPr>
          <w:b/>
        </w:rPr>
        <w:t>с даты</w:t>
      </w:r>
      <w:proofErr w:type="gramEnd"/>
      <w:r>
        <w:rPr>
          <w:b/>
        </w:rPr>
        <w:t xml:space="preserve"> государственной регистрации права в Едином государственном реестре недвижимости (ЕГРН).</w:t>
      </w:r>
    </w:p>
    <w:p w:rsidR="00196433" w:rsidRDefault="00196433" w:rsidP="00196433">
      <w:pPr>
        <w:pStyle w:val="aff2"/>
        <w:ind w:firstLine="567"/>
        <w:jc w:val="both"/>
        <w:rPr>
          <w:b/>
          <w:lang w:val="x-none"/>
        </w:rPr>
      </w:pPr>
      <w:r>
        <w:rPr>
          <w:b/>
        </w:rPr>
        <w:t xml:space="preserve">  6.3. Все расходы по государственной регистрации перехода права собственности на недвижимое имущество несет Покупатель. </w:t>
      </w:r>
    </w:p>
    <w:p w:rsidR="00196433" w:rsidRDefault="00196433" w:rsidP="00196433">
      <w:pPr>
        <w:pStyle w:val="aff2"/>
        <w:ind w:firstLine="567"/>
        <w:jc w:val="both"/>
        <w:rPr>
          <w:b/>
        </w:rPr>
      </w:pPr>
      <w:r>
        <w:rPr>
          <w:b/>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Pr>
          <w:b/>
        </w:rPr>
        <w:t>с даты уплаты</w:t>
      </w:r>
      <w:proofErr w:type="gramEnd"/>
      <w:r>
        <w:rPr>
          <w:b/>
        </w:rPr>
        <w:t xml:space="preserve"> в полном объеме цены, указанной в пункте 2.1 настоящего Договора.</w:t>
      </w:r>
    </w:p>
    <w:p w:rsidR="00196433" w:rsidRDefault="00196433" w:rsidP="00196433">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96433" w:rsidRDefault="00196433" w:rsidP="00196433">
      <w:pPr>
        <w:pStyle w:val="aff2"/>
        <w:ind w:firstLine="567"/>
        <w:jc w:val="both"/>
        <w:rPr>
          <w:b/>
        </w:rPr>
      </w:pPr>
    </w:p>
    <w:p w:rsidR="00196433" w:rsidRDefault="00196433" w:rsidP="00196433">
      <w:pPr>
        <w:pStyle w:val="aff2"/>
        <w:numPr>
          <w:ilvl w:val="0"/>
          <w:numId w:val="21"/>
        </w:numPr>
        <w:jc w:val="center"/>
        <w:rPr>
          <w:b/>
          <w:lang w:val="x-none"/>
        </w:rPr>
      </w:pPr>
      <w:r>
        <w:t>Антикоррупционная оговорка</w:t>
      </w:r>
    </w:p>
    <w:p w:rsidR="00196433" w:rsidRDefault="00196433" w:rsidP="00196433">
      <w:pPr>
        <w:widowControl w:val="0"/>
        <w:autoSpaceDE w:val="0"/>
        <w:autoSpaceDN w:val="0"/>
        <w:adjustRightInd w:val="0"/>
        <w:ind w:firstLine="708"/>
        <w:jc w:val="both"/>
        <w:rPr>
          <w:sz w:val="26"/>
          <w:szCs w:val="26"/>
        </w:rPr>
      </w:pPr>
      <w:r>
        <w:rPr>
          <w:sz w:val="26"/>
          <w:szCs w:val="26"/>
        </w:rPr>
        <w:t xml:space="preserve">7.1.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6433" w:rsidRDefault="00196433" w:rsidP="00196433">
      <w:pPr>
        <w:widowControl w:val="0"/>
        <w:autoSpaceDE w:val="0"/>
        <w:autoSpaceDN w:val="0"/>
        <w:adjustRightInd w:val="0"/>
        <w:ind w:firstLine="708"/>
        <w:jc w:val="both"/>
        <w:rPr>
          <w:sz w:val="26"/>
          <w:szCs w:val="26"/>
        </w:rPr>
      </w:pPr>
      <w:r>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Продавца (АО «</w:t>
      </w:r>
      <w:proofErr w:type="spellStart"/>
      <w:r>
        <w:rPr>
          <w:sz w:val="26"/>
          <w:szCs w:val="26"/>
        </w:rPr>
        <w:t>РЖДстрой</w:t>
      </w:r>
      <w:proofErr w:type="spellEnd"/>
      <w:r>
        <w:rPr>
          <w:sz w:val="26"/>
          <w:szCs w:val="26"/>
        </w:rPr>
        <w:t xml:space="preserve">») о нарушениях каких-либо положений пункта 1 настоящего раздела: </w:t>
      </w:r>
    </w:p>
    <w:p w:rsidR="00196433" w:rsidRDefault="00196433" w:rsidP="00196433">
      <w:pPr>
        <w:widowControl w:val="0"/>
        <w:autoSpaceDE w:val="0"/>
        <w:autoSpaceDN w:val="0"/>
        <w:adjustRightInd w:val="0"/>
        <w:ind w:firstLine="708"/>
        <w:jc w:val="both"/>
        <w:rPr>
          <w:sz w:val="26"/>
          <w:szCs w:val="26"/>
        </w:rPr>
      </w:pPr>
      <w:r>
        <w:rPr>
          <w:sz w:val="26"/>
          <w:szCs w:val="26"/>
        </w:rPr>
        <w:t>- телефон «Горячей антикоррупционной лин</w:t>
      </w:r>
      <w:proofErr w:type="gramStart"/>
      <w:r>
        <w:rPr>
          <w:sz w:val="26"/>
          <w:szCs w:val="26"/>
        </w:rPr>
        <w:t>ии АО</w:t>
      </w:r>
      <w:proofErr w:type="gramEnd"/>
      <w:r>
        <w:rPr>
          <w:sz w:val="26"/>
          <w:szCs w:val="26"/>
        </w:rPr>
        <w:t xml:space="preserve"> «</w:t>
      </w:r>
      <w:proofErr w:type="spellStart"/>
      <w:r>
        <w:rPr>
          <w:sz w:val="26"/>
          <w:szCs w:val="26"/>
        </w:rPr>
        <w:t>РЖДстрой</w:t>
      </w:r>
      <w:proofErr w:type="spellEnd"/>
      <w:r>
        <w:rPr>
          <w:sz w:val="26"/>
          <w:szCs w:val="26"/>
        </w:rPr>
        <w:t>»                                          8(499)260-34-33;</w:t>
      </w:r>
    </w:p>
    <w:p w:rsidR="00196433" w:rsidRDefault="00196433" w:rsidP="00196433">
      <w:pPr>
        <w:widowControl w:val="0"/>
        <w:autoSpaceDE w:val="0"/>
        <w:autoSpaceDN w:val="0"/>
        <w:adjustRightInd w:val="0"/>
        <w:ind w:firstLine="708"/>
        <w:jc w:val="both"/>
        <w:rPr>
          <w:sz w:val="26"/>
          <w:szCs w:val="26"/>
        </w:rPr>
      </w:pPr>
      <w:r>
        <w:rPr>
          <w:sz w:val="26"/>
          <w:szCs w:val="26"/>
        </w:rPr>
        <w:t xml:space="preserve">- электронная почта:   </w:t>
      </w:r>
      <w:hyperlink r:id="rId14" w:history="1">
        <w:r>
          <w:rPr>
            <w:rStyle w:val="a4"/>
            <w:sz w:val="26"/>
            <w:szCs w:val="26"/>
          </w:rPr>
          <w:t>copk@rzdstroy.ru</w:t>
        </w:r>
      </w:hyperlink>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Покупателя</w:t>
      </w:r>
      <w:proofErr w:type="gramStart"/>
      <w:r>
        <w:rPr>
          <w:sz w:val="26"/>
          <w:szCs w:val="26"/>
        </w:rPr>
        <w:t xml:space="preserve"> (_________________________) </w:t>
      </w:r>
      <w:proofErr w:type="gramEnd"/>
      <w:r>
        <w:rPr>
          <w:sz w:val="26"/>
          <w:szCs w:val="26"/>
        </w:rPr>
        <w:t>о нарушениях каких-либо положений пункта 1 настоящего раздела:  тел. +7 (____) _____________, e-</w:t>
      </w:r>
      <w:proofErr w:type="spellStart"/>
      <w:r>
        <w:rPr>
          <w:sz w:val="26"/>
          <w:szCs w:val="26"/>
        </w:rPr>
        <w:t>mail</w:t>
      </w:r>
      <w:proofErr w:type="spellEnd"/>
      <w:r>
        <w:rPr>
          <w:sz w:val="26"/>
          <w:szCs w:val="26"/>
        </w:rPr>
        <w:t>: ______________________________.</w:t>
      </w:r>
    </w:p>
    <w:p w:rsidR="00196433" w:rsidRDefault="00196433" w:rsidP="00196433">
      <w:pPr>
        <w:widowControl w:val="0"/>
        <w:autoSpaceDE w:val="0"/>
        <w:autoSpaceDN w:val="0"/>
        <w:adjustRightInd w:val="0"/>
        <w:ind w:firstLine="708"/>
        <w:jc w:val="both"/>
        <w:rPr>
          <w:sz w:val="26"/>
          <w:szCs w:val="26"/>
        </w:rPr>
      </w:pPr>
      <w:r>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Pr>
          <w:sz w:val="26"/>
          <w:szCs w:val="26"/>
        </w:rPr>
        <w:t>и</w:t>
      </w:r>
      <w:proofErr w:type="gramEnd"/>
      <w:r>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96433" w:rsidRDefault="00196433" w:rsidP="00196433">
      <w:pPr>
        <w:widowControl w:val="0"/>
        <w:autoSpaceDE w:val="0"/>
        <w:autoSpaceDN w:val="0"/>
        <w:adjustRightInd w:val="0"/>
        <w:ind w:firstLine="708"/>
        <w:jc w:val="both"/>
        <w:rPr>
          <w:sz w:val="26"/>
          <w:szCs w:val="26"/>
        </w:rPr>
      </w:pPr>
      <w:r>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6433" w:rsidRDefault="00196433" w:rsidP="00196433">
      <w:pPr>
        <w:widowControl w:val="0"/>
        <w:autoSpaceDE w:val="0"/>
        <w:autoSpaceDN w:val="0"/>
        <w:adjustRightInd w:val="0"/>
        <w:ind w:firstLine="708"/>
        <w:jc w:val="both"/>
        <w:rPr>
          <w:sz w:val="26"/>
          <w:szCs w:val="26"/>
        </w:rPr>
      </w:pPr>
      <w:r>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Обстоятельства непреодолимой силы</w:t>
      </w:r>
    </w:p>
    <w:p w:rsidR="00196433" w:rsidRDefault="00196433" w:rsidP="00196433">
      <w:pPr>
        <w:widowControl w:val="0"/>
        <w:autoSpaceDE w:val="0"/>
        <w:autoSpaceDN w:val="0"/>
        <w:adjustRightInd w:val="0"/>
        <w:ind w:firstLine="708"/>
        <w:jc w:val="both"/>
        <w:rPr>
          <w:sz w:val="26"/>
          <w:szCs w:val="26"/>
        </w:rPr>
      </w:pPr>
      <w:r>
        <w:rPr>
          <w:sz w:val="26"/>
          <w:szCs w:val="26"/>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proofErr w:type="gramStart"/>
      <w:r>
        <w:rPr>
          <w:sz w:val="26"/>
          <w:szCs w:val="26"/>
        </w:rPr>
        <w:t>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r>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6433" w:rsidRDefault="00196433" w:rsidP="00196433">
      <w:pPr>
        <w:widowControl w:val="0"/>
        <w:autoSpaceDE w:val="0"/>
        <w:autoSpaceDN w:val="0"/>
        <w:adjustRightInd w:val="0"/>
        <w:ind w:firstLine="708"/>
        <w:jc w:val="both"/>
        <w:rPr>
          <w:sz w:val="26"/>
          <w:szCs w:val="26"/>
        </w:rPr>
      </w:pPr>
      <w:r>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196433" w:rsidRDefault="00196433" w:rsidP="00196433">
      <w:pPr>
        <w:pStyle w:val="aff2"/>
        <w:numPr>
          <w:ilvl w:val="0"/>
          <w:numId w:val="21"/>
        </w:numPr>
        <w:jc w:val="center"/>
      </w:pPr>
      <w:r>
        <w:t>Заключительные положения</w:t>
      </w:r>
    </w:p>
    <w:p w:rsidR="00196433" w:rsidRDefault="00196433" w:rsidP="00196433">
      <w:pPr>
        <w:widowControl w:val="0"/>
        <w:autoSpaceDE w:val="0"/>
        <w:autoSpaceDN w:val="0"/>
        <w:adjustRightInd w:val="0"/>
        <w:ind w:firstLine="708"/>
        <w:jc w:val="both"/>
        <w:rPr>
          <w:b/>
          <w:sz w:val="26"/>
          <w:szCs w:val="26"/>
        </w:rPr>
      </w:pPr>
      <w:r>
        <w:rPr>
          <w:sz w:val="26"/>
          <w:szCs w:val="26"/>
        </w:rPr>
        <w:t xml:space="preserve">9.1. Настоящий Договор считается заключенным и вступает силу </w:t>
      </w:r>
      <w:proofErr w:type="gramStart"/>
      <w:r>
        <w:rPr>
          <w:sz w:val="26"/>
          <w:szCs w:val="26"/>
        </w:rPr>
        <w:t>с даты</w:t>
      </w:r>
      <w:proofErr w:type="gramEnd"/>
      <w:r>
        <w:rPr>
          <w:sz w:val="26"/>
          <w:szCs w:val="26"/>
        </w:rPr>
        <w:t xml:space="preserve">                           его подписания. </w:t>
      </w:r>
      <w:r>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b/>
          <w:sz w:val="26"/>
          <w:szCs w:val="26"/>
        </w:rPr>
        <w:t>ст.ст</w:t>
      </w:r>
      <w:proofErr w:type="spellEnd"/>
      <w:r>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b/>
          <w:sz w:val="26"/>
          <w:szCs w:val="26"/>
        </w:rPr>
        <w:t>: __________).</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9.2. Отношения Сторон, не урегулированные настоящим Договором, регулируются законодательством Российской Федерации.</w:t>
      </w:r>
    </w:p>
    <w:p w:rsidR="00196433" w:rsidRDefault="00196433" w:rsidP="00196433">
      <w:pPr>
        <w:widowControl w:val="0"/>
        <w:autoSpaceDE w:val="0"/>
        <w:autoSpaceDN w:val="0"/>
        <w:adjustRightInd w:val="0"/>
        <w:ind w:firstLine="708"/>
        <w:jc w:val="both"/>
        <w:rPr>
          <w:sz w:val="26"/>
          <w:szCs w:val="26"/>
        </w:rPr>
      </w:pPr>
      <w:r>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96433" w:rsidRDefault="00196433" w:rsidP="00196433">
      <w:pPr>
        <w:pStyle w:val="aff2"/>
        <w:ind w:firstLine="567"/>
        <w:jc w:val="both"/>
      </w:pPr>
      <w:r>
        <w:rPr>
          <w:b/>
          <w:bCs/>
        </w:rPr>
        <w:t xml:space="preserve">  9.3. </w:t>
      </w:r>
      <w:proofErr w:type="gramStart"/>
      <w:r>
        <w:rPr>
          <w:b/>
          <w:bCs/>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w:t>
      </w:r>
      <w:proofErr w:type="gramEnd"/>
      <w:r>
        <w:rPr>
          <w:b/>
          <w:bCs/>
        </w:rPr>
        <w:t xml:space="preserve"> на основании Актов и счетов, направленных Покупателю на электронную почту: ____________________________. В случае</w:t>
      </w:r>
      <w:proofErr w:type="gramStart"/>
      <w:r>
        <w:rPr>
          <w:b/>
          <w:bCs/>
        </w:rPr>
        <w:t>,</w:t>
      </w:r>
      <w:proofErr w:type="gramEnd"/>
      <w:r>
        <w:rPr>
          <w:b/>
          <w:bCs/>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96433" w:rsidRDefault="00196433" w:rsidP="00196433">
      <w:pPr>
        <w:pStyle w:val="aff2"/>
        <w:ind w:firstLine="567"/>
        <w:jc w:val="both"/>
        <w:rPr>
          <w:b/>
          <w:bCs/>
        </w:rPr>
      </w:pPr>
      <w:r>
        <w:rPr>
          <w:b/>
          <w:bCs/>
        </w:rPr>
        <w:t>Покупатель обязуется в течение 30 (тридцати) календарных дней, с даты подписания актов</w:t>
      </w:r>
      <w:r>
        <w:rPr>
          <w:b/>
          <w:sz w:val="24"/>
        </w:rPr>
        <w:t xml:space="preserve"> </w:t>
      </w:r>
      <w:r>
        <w:rPr>
          <w:b/>
          <w:bCs/>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 на основании Актов и счетов, направленных Покупателю на электронную почту: ____________________________</w:t>
      </w:r>
      <w:proofErr w:type="gramStart"/>
      <w:r>
        <w:rPr>
          <w:b/>
          <w:bCs/>
        </w:rPr>
        <w:t xml:space="preserve"> .</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9.4. Отношения между Сторонами по настоящему Договору прекращаются                        по исполнении ими всех условий настоящего Договора.</w:t>
      </w:r>
    </w:p>
    <w:p w:rsidR="00196433" w:rsidRDefault="00196433" w:rsidP="00196433">
      <w:pPr>
        <w:widowControl w:val="0"/>
        <w:autoSpaceDE w:val="0"/>
        <w:autoSpaceDN w:val="0"/>
        <w:adjustRightInd w:val="0"/>
        <w:ind w:firstLine="708"/>
        <w:jc w:val="both"/>
        <w:rPr>
          <w:sz w:val="26"/>
          <w:szCs w:val="26"/>
        </w:rPr>
      </w:pPr>
      <w:r>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96433" w:rsidRDefault="00196433" w:rsidP="00196433">
      <w:pPr>
        <w:widowControl w:val="0"/>
        <w:autoSpaceDE w:val="0"/>
        <w:autoSpaceDN w:val="0"/>
        <w:adjustRightInd w:val="0"/>
        <w:ind w:firstLine="708"/>
        <w:jc w:val="both"/>
        <w:rPr>
          <w:sz w:val="26"/>
          <w:szCs w:val="26"/>
        </w:rPr>
      </w:pPr>
      <w:r>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Pr>
          <w:bCs/>
          <w:sz w:val="26"/>
          <w:szCs w:val="26"/>
        </w:rPr>
        <w:t>Управлении Федеральной службы государственной регистрации, кадастра и картографии субъекта Российской Федерации</w:t>
      </w:r>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Адреса и банковские реквизиты:</w:t>
      </w:r>
    </w:p>
    <w:p w:rsidR="00196433" w:rsidRDefault="00196433" w:rsidP="00196433">
      <w:pPr>
        <w:pStyle w:val="aff2"/>
        <w:ind w:left="1080"/>
      </w:pPr>
    </w:p>
    <w:tbl>
      <w:tblPr>
        <w:tblW w:w="9885" w:type="dxa"/>
        <w:tblLayout w:type="fixed"/>
        <w:tblLook w:val="04A0" w:firstRow="1" w:lastRow="0" w:firstColumn="1" w:lastColumn="0" w:noHBand="0" w:noVBand="1"/>
      </w:tblPr>
      <w:tblGrid>
        <w:gridCol w:w="4786"/>
        <w:gridCol w:w="565"/>
        <w:gridCol w:w="4534"/>
      </w:tblGrid>
      <w:tr w:rsidR="00196433" w:rsidTr="00196433">
        <w:trPr>
          <w:trHeight w:val="1276"/>
        </w:trPr>
        <w:tc>
          <w:tcPr>
            <w:tcW w:w="4788" w:type="dxa"/>
          </w:tcPr>
          <w:p w:rsidR="00196433" w:rsidRDefault="00196433">
            <w:pPr>
              <w:rPr>
                <w:bCs/>
                <w:sz w:val="26"/>
                <w:szCs w:val="26"/>
              </w:rPr>
            </w:pPr>
            <w:r>
              <w:rPr>
                <w:b/>
                <w:bCs/>
                <w:sz w:val="26"/>
                <w:szCs w:val="26"/>
              </w:rPr>
              <w:t>Продавец</w:t>
            </w:r>
            <w:r>
              <w:rPr>
                <w:bCs/>
                <w:sz w:val="26"/>
                <w:szCs w:val="26"/>
              </w:rPr>
              <w:t>:</w:t>
            </w:r>
          </w:p>
          <w:p w:rsidR="00196433" w:rsidRDefault="00196433">
            <w:pPr>
              <w:rPr>
                <w:b/>
                <w:bCs/>
                <w:sz w:val="26"/>
                <w:szCs w:val="26"/>
              </w:rPr>
            </w:pPr>
            <w:r>
              <w:rPr>
                <w:b/>
                <w:bCs/>
                <w:sz w:val="26"/>
                <w:szCs w:val="26"/>
              </w:rPr>
              <w:t>АО «</w:t>
            </w:r>
            <w:proofErr w:type="spellStart"/>
            <w:r>
              <w:rPr>
                <w:b/>
                <w:bCs/>
                <w:sz w:val="26"/>
                <w:szCs w:val="26"/>
              </w:rPr>
              <w:t>РЖДстрой</w:t>
            </w:r>
            <w:proofErr w:type="spellEnd"/>
            <w:r>
              <w:rPr>
                <w:b/>
                <w:bCs/>
                <w:sz w:val="26"/>
                <w:szCs w:val="26"/>
              </w:rPr>
              <w:t>»</w:t>
            </w:r>
          </w:p>
          <w:p w:rsidR="00196433" w:rsidRDefault="00196433">
            <w:pPr>
              <w:jc w:val="both"/>
              <w:rPr>
                <w:bCs/>
                <w:sz w:val="26"/>
                <w:szCs w:val="26"/>
              </w:rPr>
            </w:pPr>
            <w:r>
              <w:rPr>
                <w:bCs/>
                <w:sz w:val="26"/>
                <w:szCs w:val="26"/>
              </w:rPr>
              <w:t>ОГРН 1067746082546</w:t>
            </w:r>
          </w:p>
          <w:p w:rsidR="00196433" w:rsidRDefault="00196433">
            <w:pPr>
              <w:pStyle w:val="24"/>
              <w:jc w:val="both"/>
              <w:rPr>
                <w:bCs/>
              </w:rPr>
            </w:pPr>
            <w:r>
              <w:t xml:space="preserve">Адрес места нахождения: 105005, </w:t>
            </w:r>
          </w:p>
          <w:p w:rsidR="00196433" w:rsidRDefault="00196433">
            <w:pPr>
              <w:pStyle w:val="24"/>
              <w:jc w:val="both"/>
            </w:pPr>
            <w:r>
              <w:t>г. Москва, ул. Казакова, д. 8 стр. 6.</w:t>
            </w:r>
          </w:p>
          <w:p w:rsidR="00196433" w:rsidRDefault="00196433">
            <w:pPr>
              <w:rPr>
                <w:bCs/>
                <w:sz w:val="26"/>
                <w:szCs w:val="26"/>
              </w:rPr>
            </w:pPr>
            <w:r>
              <w:rPr>
                <w:bCs/>
                <w:sz w:val="26"/>
                <w:szCs w:val="26"/>
              </w:rPr>
              <w:t xml:space="preserve">ИНН: 7708587205,                                                        КПП: 770901001/997450001                                          </w:t>
            </w:r>
          </w:p>
          <w:p w:rsidR="00196433" w:rsidRDefault="00196433">
            <w:pPr>
              <w:jc w:val="both"/>
              <w:rPr>
                <w:bCs/>
                <w:sz w:val="26"/>
                <w:szCs w:val="26"/>
              </w:rPr>
            </w:pPr>
            <w:proofErr w:type="gramStart"/>
            <w:r>
              <w:rPr>
                <w:bCs/>
                <w:sz w:val="26"/>
                <w:szCs w:val="26"/>
              </w:rPr>
              <w:t>Р</w:t>
            </w:r>
            <w:proofErr w:type="gramEnd"/>
            <w:r>
              <w:rPr>
                <w:bCs/>
                <w:sz w:val="26"/>
                <w:szCs w:val="26"/>
              </w:rPr>
              <w:t xml:space="preserve">/с: 40702810900160000505 </w:t>
            </w:r>
          </w:p>
          <w:p w:rsidR="00196433" w:rsidRDefault="00196433">
            <w:pPr>
              <w:jc w:val="both"/>
              <w:rPr>
                <w:bCs/>
                <w:sz w:val="26"/>
                <w:szCs w:val="26"/>
              </w:rPr>
            </w:pPr>
            <w:r>
              <w:rPr>
                <w:bCs/>
                <w:sz w:val="26"/>
                <w:szCs w:val="26"/>
              </w:rPr>
              <w:t>в ПАО Банк ВТБ</w:t>
            </w:r>
          </w:p>
          <w:p w:rsidR="00196433" w:rsidRDefault="00196433">
            <w:pPr>
              <w:pStyle w:val="1"/>
              <w:jc w:val="both"/>
              <w:rPr>
                <w:sz w:val="26"/>
                <w:szCs w:val="26"/>
              </w:rPr>
            </w:pPr>
            <w:r>
              <w:rPr>
                <w:sz w:val="26"/>
                <w:szCs w:val="26"/>
              </w:rPr>
              <w:t>К/с: 30101810700000000187</w:t>
            </w:r>
          </w:p>
          <w:p w:rsidR="00196433" w:rsidRDefault="00196433">
            <w:pPr>
              <w:rPr>
                <w:bCs/>
                <w:sz w:val="26"/>
                <w:szCs w:val="26"/>
              </w:rPr>
            </w:pPr>
            <w:r>
              <w:rPr>
                <w:bCs/>
                <w:sz w:val="26"/>
                <w:szCs w:val="26"/>
              </w:rPr>
              <w:t>БИК: 044525187</w:t>
            </w:r>
          </w:p>
          <w:p w:rsidR="00196433" w:rsidRDefault="00196433">
            <w:pPr>
              <w:rPr>
                <w:bCs/>
                <w:sz w:val="26"/>
                <w:szCs w:val="26"/>
              </w:rPr>
            </w:pPr>
          </w:p>
          <w:p w:rsidR="00196433" w:rsidRDefault="00196433">
            <w:pPr>
              <w:tabs>
                <w:tab w:val="left" w:pos="4320"/>
              </w:tabs>
              <w:rPr>
                <w:sz w:val="26"/>
                <w:szCs w:val="26"/>
              </w:rPr>
            </w:pPr>
          </w:p>
        </w:tc>
        <w:tc>
          <w:tcPr>
            <w:tcW w:w="565" w:type="dxa"/>
          </w:tcPr>
          <w:p w:rsidR="00196433" w:rsidRDefault="00196433">
            <w:pPr>
              <w:ind w:firstLine="720"/>
              <w:rPr>
                <w:sz w:val="26"/>
                <w:szCs w:val="26"/>
              </w:rPr>
            </w:pPr>
          </w:p>
        </w:tc>
        <w:tc>
          <w:tcPr>
            <w:tcW w:w="4536" w:type="dxa"/>
            <w:hideMark/>
          </w:tcPr>
          <w:p w:rsidR="00196433" w:rsidRDefault="00196433">
            <w:pPr>
              <w:ind w:firstLine="33"/>
              <w:rPr>
                <w:bCs/>
                <w:sz w:val="26"/>
                <w:szCs w:val="26"/>
              </w:rPr>
            </w:pPr>
            <w:r>
              <w:rPr>
                <w:b/>
                <w:bCs/>
                <w:sz w:val="26"/>
                <w:szCs w:val="26"/>
              </w:rPr>
              <w:t>Покупатель</w:t>
            </w:r>
            <w:r>
              <w:rPr>
                <w:bCs/>
                <w:sz w:val="26"/>
                <w:szCs w:val="26"/>
              </w:rPr>
              <w:t>:</w:t>
            </w:r>
          </w:p>
          <w:p w:rsidR="00196433" w:rsidRDefault="00196433">
            <w:pPr>
              <w:ind w:firstLine="33"/>
              <w:rPr>
                <w:bCs/>
                <w:sz w:val="26"/>
                <w:szCs w:val="26"/>
              </w:rPr>
            </w:pPr>
            <w:r>
              <w:rPr>
                <w:b/>
                <w:sz w:val="26"/>
                <w:szCs w:val="26"/>
              </w:rPr>
              <w:t>___________________________</w:t>
            </w:r>
          </w:p>
          <w:p w:rsidR="00196433" w:rsidRDefault="00196433">
            <w:pPr>
              <w:tabs>
                <w:tab w:val="left" w:pos="567"/>
                <w:tab w:val="left" w:pos="1134"/>
              </w:tabs>
              <w:ind w:firstLine="33"/>
              <w:rPr>
                <w:sz w:val="26"/>
                <w:szCs w:val="26"/>
              </w:rPr>
            </w:pPr>
            <w:r>
              <w:rPr>
                <w:sz w:val="26"/>
                <w:szCs w:val="26"/>
              </w:rPr>
              <w:t>___________________________</w:t>
            </w:r>
          </w:p>
          <w:p w:rsidR="00196433" w:rsidRDefault="00196433">
            <w:pPr>
              <w:pStyle w:val="24"/>
              <w:jc w:val="both"/>
            </w:pPr>
            <w:r>
              <w:t>___________________________</w:t>
            </w:r>
          </w:p>
          <w:p w:rsidR="00196433" w:rsidRDefault="00196433">
            <w:pPr>
              <w:jc w:val="both"/>
              <w:rPr>
                <w:bCs/>
                <w:sz w:val="26"/>
                <w:szCs w:val="26"/>
              </w:rPr>
            </w:pPr>
            <w:r>
              <w:rPr>
                <w:bCs/>
                <w:sz w:val="26"/>
                <w:szCs w:val="26"/>
              </w:rPr>
              <w:t>___________________________</w:t>
            </w:r>
          </w:p>
          <w:p w:rsidR="00196433" w:rsidRDefault="00196433">
            <w:pPr>
              <w:jc w:val="both"/>
              <w:rPr>
                <w:bCs/>
                <w:sz w:val="26"/>
                <w:szCs w:val="26"/>
              </w:rPr>
            </w:pPr>
            <w:proofErr w:type="gramStart"/>
            <w:r>
              <w:rPr>
                <w:bCs/>
                <w:sz w:val="26"/>
                <w:szCs w:val="26"/>
              </w:rPr>
              <w:t>Р</w:t>
            </w:r>
            <w:proofErr w:type="gramEnd"/>
            <w:r>
              <w:rPr>
                <w:bCs/>
                <w:sz w:val="26"/>
                <w:szCs w:val="26"/>
              </w:rPr>
              <w:t xml:space="preserve">/с: _______________________ </w:t>
            </w:r>
          </w:p>
          <w:p w:rsidR="00196433" w:rsidRDefault="00196433">
            <w:pPr>
              <w:jc w:val="both"/>
              <w:rPr>
                <w:bCs/>
                <w:sz w:val="26"/>
                <w:szCs w:val="26"/>
              </w:rPr>
            </w:pPr>
            <w:r>
              <w:rPr>
                <w:bCs/>
                <w:sz w:val="26"/>
                <w:szCs w:val="26"/>
              </w:rPr>
              <w:t xml:space="preserve">в _________________________, </w:t>
            </w:r>
          </w:p>
          <w:p w:rsidR="00196433" w:rsidRDefault="00196433">
            <w:pPr>
              <w:jc w:val="both"/>
              <w:rPr>
                <w:bCs/>
                <w:sz w:val="26"/>
                <w:szCs w:val="26"/>
              </w:rPr>
            </w:pPr>
            <w:r>
              <w:rPr>
                <w:bCs/>
                <w:sz w:val="26"/>
                <w:szCs w:val="26"/>
              </w:rPr>
              <w:t>___________________________</w:t>
            </w:r>
          </w:p>
          <w:p w:rsidR="00196433" w:rsidRDefault="00196433">
            <w:pPr>
              <w:pStyle w:val="1"/>
              <w:jc w:val="both"/>
              <w:rPr>
                <w:sz w:val="26"/>
                <w:szCs w:val="26"/>
              </w:rPr>
            </w:pPr>
            <w:r>
              <w:rPr>
                <w:sz w:val="26"/>
                <w:szCs w:val="26"/>
              </w:rPr>
              <w:t>К/с: _________________</w:t>
            </w:r>
          </w:p>
          <w:p w:rsidR="00196433" w:rsidRDefault="00196433">
            <w:pPr>
              <w:tabs>
                <w:tab w:val="left" w:pos="567"/>
              </w:tabs>
              <w:spacing w:line="276" w:lineRule="auto"/>
              <w:rPr>
                <w:bCs/>
                <w:sz w:val="26"/>
                <w:szCs w:val="26"/>
              </w:rPr>
            </w:pPr>
            <w:r>
              <w:rPr>
                <w:bCs/>
                <w:sz w:val="26"/>
                <w:szCs w:val="26"/>
              </w:rPr>
              <w:t>БИК: ____________</w:t>
            </w:r>
            <w:r>
              <w:rPr>
                <w:sz w:val="26"/>
                <w:szCs w:val="26"/>
              </w:rPr>
              <w:br/>
            </w:r>
          </w:p>
        </w:tc>
      </w:tr>
    </w:tbl>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p>
          <w:p w:rsidR="00196433" w:rsidRDefault="00196433">
            <w:pPr>
              <w:ind w:firstLine="720"/>
              <w:rPr>
                <w:sz w:val="20"/>
                <w:szCs w:val="20"/>
              </w:rPr>
            </w:pPr>
            <w:r>
              <w:rPr>
                <w:sz w:val="22"/>
                <w:szCs w:val="22"/>
              </w:rPr>
              <w:t xml:space="preserve">         </w:t>
            </w:r>
            <w:r>
              <w:rPr>
                <w:sz w:val="20"/>
                <w:szCs w:val="20"/>
              </w:rPr>
              <w:t xml:space="preserve">М.П.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jc w:val="both"/>
        <w:rPr>
          <w:sz w:val="26"/>
          <w:szCs w:val="26"/>
        </w:rPr>
      </w:pPr>
    </w:p>
    <w:p w:rsidR="00196433" w:rsidRDefault="00196433" w:rsidP="00196433">
      <w:pPr>
        <w:ind w:firstLine="7200"/>
        <w:jc w:val="both"/>
        <w:rPr>
          <w:sz w:val="26"/>
          <w:szCs w:val="26"/>
          <w:highlight w:val="yellow"/>
        </w:rPr>
      </w:pPr>
    </w:p>
    <w:p w:rsidR="00196433" w:rsidRDefault="00196433" w:rsidP="00196433">
      <w:pPr>
        <w:rPr>
          <w:sz w:val="26"/>
          <w:szCs w:val="26"/>
          <w:highlight w:val="yellow"/>
        </w:rPr>
        <w:sectPr w:rsidR="00196433">
          <w:pgSz w:w="11906" w:h="16838"/>
          <w:pgMar w:top="992" w:right="992" w:bottom="1418" w:left="1304" w:header="527" w:footer="680" w:gutter="0"/>
          <w:cols w:space="720"/>
        </w:sectPr>
      </w:pPr>
    </w:p>
    <w:p w:rsidR="00196433" w:rsidRDefault="00196433" w:rsidP="00196433">
      <w:pPr>
        <w:spacing w:line="360" w:lineRule="exact"/>
        <w:jc w:val="right"/>
        <w:rPr>
          <w:b/>
          <w:sz w:val="26"/>
          <w:szCs w:val="26"/>
        </w:rPr>
      </w:pPr>
      <w:r>
        <w:rPr>
          <w:b/>
          <w:sz w:val="26"/>
          <w:szCs w:val="26"/>
        </w:rPr>
        <w:t>Приложение № 1</w:t>
      </w:r>
    </w:p>
    <w:p w:rsidR="00196433" w:rsidRDefault="00196433" w:rsidP="00196433">
      <w:pPr>
        <w:spacing w:line="360" w:lineRule="exact"/>
        <w:jc w:val="right"/>
        <w:rPr>
          <w:sz w:val="26"/>
          <w:szCs w:val="26"/>
        </w:rPr>
      </w:pPr>
      <w:r>
        <w:rPr>
          <w:sz w:val="26"/>
          <w:szCs w:val="26"/>
        </w:rPr>
        <w:t>к договору купли-продажи</w:t>
      </w:r>
    </w:p>
    <w:p w:rsidR="00196433" w:rsidRDefault="00196433" w:rsidP="00196433">
      <w:pPr>
        <w:spacing w:line="360" w:lineRule="exact"/>
        <w:jc w:val="right"/>
        <w:rPr>
          <w:sz w:val="26"/>
          <w:szCs w:val="26"/>
        </w:rPr>
      </w:pPr>
      <w:r>
        <w:rPr>
          <w:sz w:val="26"/>
          <w:szCs w:val="26"/>
        </w:rPr>
        <w:t>№ ____________ от __.__.20__ г.</w:t>
      </w:r>
    </w:p>
    <w:p w:rsidR="00196433" w:rsidRDefault="00196433" w:rsidP="00196433">
      <w:pPr>
        <w:spacing w:line="360" w:lineRule="exact"/>
        <w:jc w:val="center"/>
        <w:rPr>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8"/>
          <w:szCs w:val="28"/>
        </w:rPr>
      </w:pPr>
      <w:r>
        <w:rPr>
          <w:b/>
          <w:sz w:val="28"/>
          <w:szCs w:val="28"/>
        </w:rPr>
        <w:t>Перечень объектов движимого  имущества  и  неотъемлемого оборудования АО «</w:t>
      </w:r>
      <w:proofErr w:type="spellStart"/>
      <w:r>
        <w:rPr>
          <w:b/>
          <w:sz w:val="28"/>
          <w:szCs w:val="28"/>
        </w:rPr>
        <w:t>РЖДстрой</w:t>
      </w:r>
      <w:proofErr w:type="spellEnd"/>
      <w:r>
        <w:rPr>
          <w:b/>
          <w:sz w:val="28"/>
          <w:szCs w:val="28"/>
        </w:rPr>
        <w:t>», расположенного  по  адресу: ___________________________________________________________________</w:t>
      </w:r>
    </w:p>
    <w:p w:rsidR="00196433" w:rsidRDefault="00196433" w:rsidP="0019643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96433" w:rsidTr="0019643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96433" w:rsidRDefault="00196433">
            <w:pPr>
              <w:jc w:val="center"/>
              <w:rPr>
                <w:b/>
                <w:color w:val="000000"/>
                <w:sz w:val="16"/>
                <w:szCs w:val="16"/>
              </w:rPr>
            </w:pPr>
            <w:r>
              <w:rPr>
                <w:b/>
                <w:color w:val="000000"/>
                <w:sz w:val="16"/>
                <w:szCs w:val="16"/>
              </w:rPr>
              <w:t xml:space="preserve">№ </w:t>
            </w:r>
            <w:proofErr w:type="spellStart"/>
            <w:r>
              <w:rPr>
                <w:b/>
                <w:color w:val="000000"/>
                <w:sz w:val="16"/>
                <w:szCs w:val="16"/>
              </w:rPr>
              <w:t>п.п</w:t>
            </w:r>
            <w:proofErr w:type="spellEnd"/>
            <w:r>
              <w:rPr>
                <w:b/>
                <w:color w:val="000000"/>
                <w:sz w:val="16"/>
                <w:szCs w:val="16"/>
              </w:rPr>
              <w:t>.</w:t>
            </w:r>
          </w:p>
          <w:p w:rsidR="00196433" w:rsidRDefault="0019643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Инвентарный номер</w:t>
            </w:r>
          </w:p>
          <w:p w:rsidR="00196433" w:rsidRDefault="00196433">
            <w:pPr>
              <w:jc w:val="center"/>
              <w:outlineLvl w:val="1"/>
              <w:rPr>
                <w:b/>
                <w:bCs/>
                <w:sz w:val="14"/>
                <w:szCs w:val="14"/>
              </w:rPr>
            </w:pPr>
            <w:r>
              <w:rPr>
                <w:b/>
                <w:bCs/>
                <w:sz w:val="16"/>
                <w:szCs w:val="16"/>
              </w:rPr>
              <w:t>(в бухгалтерском учете АО «</w:t>
            </w:r>
            <w:proofErr w:type="spellStart"/>
            <w:r>
              <w:rPr>
                <w:b/>
                <w:bCs/>
                <w:sz w:val="16"/>
                <w:szCs w:val="16"/>
              </w:rPr>
              <w:t>РЖДстрой</w:t>
            </w:r>
            <w:proofErr w:type="spellEnd"/>
            <w:r>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w:t>
            </w:r>
          </w:p>
          <w:p w:rsidR="00196433" w:rsidRDefault="00196433">
            <w:pPr>
              <w:jc w:val="center"/>
              <w:rPr>
                <w:b/>
                <w:bCs/>
                <w:sz w:val="16"/>
                <w:szCs w:val="16"/>
              </w:rPr>
            </w:pPr>
            <w:r>
              <w:rPr>
                <w:b/>
                <w:bCs/>
                <w:sz w:val="16"/>
                <w:szCs w:val="16"/>
              </w:rPr>
              <w:t xml:space="preserve"> руб.</w:t>
            </w:r>
          </w:p>
          <w:p w:rsidR="00196433" w:rsidRDefault="00196433">
            <w:pPr>
              <w:jc w:val="center"/>
              <w:outlineLvl w:val="1"/>
              <w:rPr>
                <w:b/>
                <w:bCs/>
                <w:sz w:val="16"/>
                <w:szCs w:val="16"/>
              </w:rPr>
            </w:pPr>
            <w:r>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 руб.</w:t>
            </w:r>
          </w:p>
          <w:p w:rsidR="00196433" w:rsidRDefault="00196433">
            <w:pPr>
              <w:jc w:val="center"/>
              <w:outlineLvl w:val="1"/>
              <w:rPr>
                <w:b/>
                <w:bCs/>
                <w:sz w:val="16"/>
                <w:szCs w:val="16"/>
              </w:rPr>
            </w:pPr>
            <w:r>
              <w:rPr>
                <w:b/>
                <w:bCs/>
                <w:sz w:val="16"/>
                <w:szCs w:val="16"/>
              </w:rPr>
              <w:t>с учетом НДС</w:t>
            </w:r>
          </w:p>
        </w:tc>
      </w:tr>
      <w:tr w:rsidR="00196433" w:rsidTr="0019643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96433" w:rsidRDefault="00196433">
            <w:pPr>
              <w:outlineLvl w:val="1"/>
              <w:rPr>
                <w:sz w:val="16"/>
                <w:szCs w:val="16"/>
              </w:rPr>
            </w:pPr>
            <w:r>
              <w:rPr>
                <w:sz w:val="16"/>
                <w:szCs w:val="16"/>
              </w:rPr>
              <w:t xml:space="preserve">                                                  </w:t>
            </w:r>
          </w:p>
          <w:p w:rsidR="00196433" w:rsidRDefault="00196433">
            <w:pPr>
              <w:jc w:val="center"/>
              <w:outlineLvl w:val="1"/>
              <w:rPr>
                <w:b/>
                <w:bCs/>
                <w:sz w:val="16"/>
                <w:szCs w:val="16"/>
              </w:rPr>
            </w:pPr>
            <w:r>
              <w:rPr>
                <w:b/>
                <w:bCs/>
                <w:sz w:val="16"/>
                <w:szCs w:val="16"/>
              </w:rPr>
              <w:t>Движимое имущество (неотъемлемое оборудование)</w:t>
            </w:r>
          </w:p>
          <w:p w:rsidR="00196433" w:rsidRDefault="00196433">
            <w:pPr>
              <w:jc w:val="center"/>
              <w:outlineLvl w:val="1"/>
              <w:rPr>
                <w:sz w:val="16"/>
                <w:szCs w:val="16"/>
              </w:rPr>
            </w:pPr>
          </w:p>
        </w:tc>
      </w:tr>
      <w:tr w:rsidR="00196433" w:rsidTr="00196433">
        <w:trPr>
          <w:trHeight w:val="628"/>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Система отопления</w:t>
            </w:r>
          </w:p>
        </w:tc>
        <w:tc>
          <w:tcPr>
            <w:tcW w:w="938"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18.00381</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r>
              <w:rPr>
                <w:sz w:val="22"/>
                <w:szCs w:val="22"/>
              </w:rPr>
              <w:t>Система отопления</w:t>
            </w:r>
          </w:p>
          <w:p w:rsidR="00196433" w:rsidRDefault="00196433">
            <w:pPr>
              <w:outlineLvl w:val="1"/>
              <w:rPr>
                <w:sz w:val="22"/>
                <w:szCs w:val="22"/>
              </w:rPr>
            </w:pPr>
          </w:p>
        </w:tc>
        <w:tc>
          <w:tcPr>
            <w:tcW w:w="938" w:type="pct"/>
            <w:tcBorders>
              <w:top w:val="nil"/>
              <w:left w:val="nil"/>
              <w:bottom w:val="single" w:sz="8" w:space="0" w:color="auto"/>
              <w:right w:val="single" w:sz="8" w:space="0" w:color="auto"/>
            </w:tcBorders>
            <w:hideMark/>
          </w:tcPr>
          <w:p w:rsidR="00196433" w:rsidRDefault="00196433">
            <w:pPr>
              <w:outlineLvl w:val="1"/>
              <w:rPr>
                <w:sz w:val="22"/>
                <w:szCs w:val="22"/>
              </w:rPr>
            </w:pPr>
            <w:r>
              <w:rPr>
                <w:sz w:val="22"/>
                <w:szCs w:val="22"/>
              </w:rPr>
              <w:t>18.00373</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2352" w:type="pct"/>
            <w:tcBorders>
              <w:top w:val="nil"/>
              <w:left w:val="nil"/>
              <w:bottom w:val="single" w:sz="4" w:space="0" w:color="auto"/>
              <w:right w:val="single" w:sz="8" w:space="0" w:color="auto"/>
            </w:tcBorders>
            <w:vAlign w:val="center"/>
            <w:hideMark/>
          </w:tcPr>
          <w:p w:rsidR="00196433" w:rsidRDefault="00196433">
            <w:pPr>
              <w:jc w:val="right"/>
              <w:rPr>
                <w:b/>
                <w:bCs/>
                <w:color w:val="000000"/>
                <w:sz w:val="16"/>
                <w:szCs w:val="16"/>
              </w:rPr>
            </w:pPr>
            <w:r>
              <w:rPr>
                <w:b/>
                <w:bCs/>
                <w:color w:val="000000"/>
                <w:sz w:val="16"/>
                <w:szCs w:val="16"/>
              </w:rPr>
              <w:t>ИТОГО:</w:t>
            </w:r>
          </w:p>
        </w:tc>
        <w:tc>
          <w:tcPr>
            <w:tcW w:w="938" w:type="pct"/>
            <w:tcBorders>
              <w:top w:val="nil"/>
              <w:left w:val="nil"/>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793" w:type="pct"/>
            <w:tcBorders>
              <w:top w:val="nil"/>
              <w:left w:val="nil"/>
              <w:bottom w:val="single" w:sz="4" w:space="0" w:color="auto"/>
              <w:right w:val="single" w:sz="8" w:space="0" w:color="auto"/>
            </w:tcBorders>
            <w:vAlign w:val="center"/>
          </w:tcPr>
          <w:p w:rsidR="00196433" w:rsidRDefault="00196433">
            <w:pPr>
              <w:jc w:val="center"/>
              <w:rPr>
                <w:b/>
                <w:color w:val="000000"/>
                <w:sz w:val="16"/>
                <w:szCs w:val="16"/>
              </w:rPr>
            </w:pPr>
          </w:p>
        </w:tc>
        <w:tc>
          <w:tcPr>
            <w:tcW w:w="672" w:type="pct"/>
            <w:tcBorders>
              <w:top w:val="nil"/>
              <w:left w:val="nil"/>
              <w:bottom w:val="single" w:sz="4" w:space="0" w:color="auto"/>
              <w:right w:val="single" w:sz="8" w:space="0" w:color="auto"/>
            </w:tcBorders>
          </w:tcPr>
          <w:p w:rsidR="00196433" w:rsidRDefault="00196433">
            <w:pPr>
              <w:jc w:val="center"/>
              <w:rPr>
                <w:b/>
                <w:color w:val="000000"/>
                <w:sz w:val="16"/>
                <w:szCs w:val="16"/>
              </w:rPr>
            </w:pPr>
          </w:p>
        </w:tc>
      </w:tr>
    </w:tbl>
    <w:p w:rsidR="00196433" w:rsidRDefault="00196433" w:rsidP="00196433">
      <w:pPr>
        <w:tabs>
          <w:tab w:val="left" w:pos="0"/>
          <w:tab w:val="left" w:pos="284"/>
        </w:tabs>
        <w:jc w:val="both"/>
        <w:rPr>
          <w:sz w:val="28"/>
          <w:szCs w:val="28"/>
        </w:rPr>
      </w:pPr>
    </w:p>
    <w:p w:rsidR="00196433" w:rsidRDefault="00196433" w:rsidP="00196433">
      <w:pPr>
        <w:tabs>
          <w:tab w:val="left" w:pos="0"/>
          <w:tab w:val="left" w:pos="284"/>
        </w:tabs>
        <w:jc w:val="both"/>
        <w:rPr>
          <w:sz w:val="28"/>
          <w:szCs w:val="28"/>
        </w:rPr>
      </w:pPr>
      <w:r>
        <w:rPr>
          <w:sz w:val="28"/>
          <w:szCs w:val="28"/>
        </w:rPr>
        <w:tab/>
      </w:r>
      <w:r>
        <w:rPr>
          <w:sz w:val="28"/>
          <w:szCs w:val="28"/>
        </w:rPr>
        <w:tab/>
        <w:t>Общая стоимость объектов</w:t>
      </w:r>
      <w:r>
        <w:rPr>
          <w:b/>
          <w:sz w:val="28"/>
          <w:szCs w:val="28"/>
        </w:rPr>
        <w:t xml:space="preserve"> </w:t>
      </w:r>
      <w:r>
        <w:rPr>
          <w:sz w:val="28"/>
          <w:szCs w:val="28"/>
        </w:rPr>
        <w:t>движимого имущества и неотъемлемого оборудования составляет</w:t>
      </w:r>
      <w:proofErr w:type="gramStart"/>
      <w:r>
        <w:rPr>
          <w:sz w:val="28"/>
          <w:szCs w:val="28"/>
        </w:rPr>
        <w:t xml:space="preserve">   ___________ (_________________) </w:t>
      </w:r>
      <w:proofErr w:type="gramEnd"/>
      <w:r>
        <w:rPr>
          <w:sz w:val="28"/>
          <w:szCs w:val="28"/>
        </w:rPr>
        <w:t>руб.                       ___ коп.,  в том числе НДС (18%) в сумме ____ (______________________) руб.                        ___   коп.</w:t>
      </w:r>
    </w:p>
    <w:p w:rsidR="00196433" w:rsidRDefault="00196433" w:rsidP="00196433">
      <w:pPr>
        <w:spacing w:line="360" w:lineRule="exact"/>
        <w:rPr>
          <w:sz w:val="28"/>
          <w:szCs w:val="28"/>
        </w:rPr>
      </w:pPr>
      <w:r>
        <w:rPr>
          <w:b/>
          <w:sz w:val="26"/>
          <w:szCs w:val="26"/>
        </w:rPr>
        <w:tab/>
      </w:r>
      <w:r>
        <w:rPr>
          <w:sz w:val="28"/>
          <w:szCs w:val="28"/>
        </w:rPr>
        <w:t>Настоящее Приложение является составной и неотъемлемой частью настоящего Договора.</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r>
              <w:rPr>
                <w:sz w:val="20"/>
                <w:szCs w:val="20"/>
              </w:rPr>
              <w:t>М.П</w:t>
            </w:r>
            <w:r>
              <w:rPr>
                <w:sz w:val="22"/>
                <w:szCs w:val="22"/>
              </w:rPr>
              <w:t xml:space="preserve">.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jc w:val="center"/>
        <w:rPr>
          <w:b/>
          <w:sz w:val="26"/>
          <w:szCs w:val="26"/>
        </w:rPr>
      </w:pPr>
      <w:bookmarkStart w:id="4" w:name="_GoBack"/>
      <w:bookmarkEnd w:id="4"/>
      <w:r>
        <w:rPr>
          <w:b/>
          <w:sz w:val="26"/>
          <w:szCs w:val="26"/>
        </w:rPr>
        <w:t>Акт приема – передачи</w:t>
      </w:r>
    </w:p>
    <w:p w:rsidR="00196433" w:rsidRDefault="00196433" w:rsidP="00196433">
      <w:pPr>
        <w:jc w:val="center"/>
        <w:rPr>
          <w:b/>
          <w:sz w:val="26"/>
          <w:szCs w:val="26"/>
        </w:rPr>
      </w:pPr>
      <w:r>
        <w:rPr>
          <w:b/>
          <w:sz w:val="26"/>
          <w:szCs w:val="26"/>
        </w:rPr>
        <w:t>недвижимого имущества</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недвижимого имущества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2.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TXT_CN_PRICE"/>
      <w:bookmarkStart w:id="6" w:name="_Ref380682185"/>
    </w:p>
    <w:p w:rsidR="00196433" w:rsidRDefault="00196433" w:rsidP="00196433">
      <w:pPr>
        <w:pStyle w:val="aff2"/>
        <w:spacing w:line="276" w:lineRule="auto"/>
        <w:ind w:firstLine="720"/>
        <w:jc w:val="both"/>
      </w:pPr>
      <w:r>
        <w:rPr>
          <w:b/>
        </w:rPr>
        <w:t>3.</w:t>
      </w:r>
      <w:r>
        <w:t xml:space="preserve"> </w:t>
      </w:r>
      <w:r>
        <w:rPr>
          <w:b/>
        </w:rPr>
        <w:t>Цена недвижимого имущества, предусмотренная в п. 2.1. настоящего Договора, оплачена Покупателем в полном объеме в размере</w:t>
      </w:r>
      <w:proofErr w:type="gramStart"/>
      <w:r>
        <w:rPr>
          <w:b/>
        </w:rPr>
        <w:t xml:space="preserve"> </w:t>
      </w:r>
      <w:bookmarkEnd w:id="5"/>
      <w:bookmarkEnd w:id="6"/>
      <w:r>
        <w:rPr>
          <w:b/>
        </w:rPr>
        <w:t xml:space="preserve">                                           _________ (_________________________________________________) </w:t>
      </w:r>
      <w:proofErr w:type="gramEnd"/>
      <w:r>
        <w:rPr>
          <w:b/>
        </w:rPr>
        <w:t xml:space="preserve">рубля __ коп.,                                                                                             в том числе НДС (18%) в сумме  _____ (____________________________________)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196433" w:rsidRDefault="00196433" w:rsidP="00196433">
      <w:pPr>
        <w:rPr>
          <w:b/>
          <w:sz w:val="26"/>
          <w:szCs w:val="26"/>
        </w:rPr>
      </w:pPr>
    </w:p>
    <w:p w:rsidR="00196433" w:rsidRDefault="00196433" w:rsidP="00196433">
      <w:pPr>
        <w:rPr>
          <w:b/>
          <w:sz w:val="26"/>
          <w:szCs w:val="26"/>
        </w:rPr>
      </w:pPr>
    </w:p>
    <w:p w:rsidR="00196433" w:rsidRDefault="00196433" w:rsidP="00196433">
      <w:pPr>
        <w:rPr>
          <w:b/>
          <w:sz w:val="26"/>
          <w:szCs w:val="26"/>
        </w:rPr>
      </w:pPr>
    </w:p>
    <w:p w:rsidR="00196433" w:rsidRDefault="00196433" w:rsidP="00196433">
      <w:pPr>
        <w:jc w:val="center"/>
        <w:rPr>
          <w:b/>
          <w:sz w:val="26"/>
          <w:szCs w:val="26"/>
        </w:rPr>
      </w:pPr>
      <w:r>
        <w:rPr>
          <w:b/>
          <w:sz w:val="26"/>
          <w:szCs w:val="26"/>
        </w:rPr>
        <w:t>Акт приема – передачи</w:t>
      </w:r>
    </w:p>
    <w:p w:rsidR="00196433" w:rsidRDefault="00196433" w:rsidP="00196433">
      <w:pPr>
        <w:jc w:val="center"/>
        <w:rPr>
          <w:b/>
          <w:sz w:val="26"/>
          <w:szCs w:val="26"/>
        </w:rPr>
      </w:pPr>
      <w:r>
        <w:rPr>
          <w:b/>
          <w:sz w:val="26"/>
          <w:szCs w:val="26"/>
        </w:rPr>
        <w:t>движимого имущества и неотъемлемого оборудования</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96433" w:rsidRDefault="00196433" w:rsidP="00196433">
      <w:pPr>
        <w:pStyle w:val="aff2"/>
        <w:spacing w:line="276" w:lineRule="auto"/>
        <w:ind w:firstLine="720"/>
        <w:jc w:val="both"/>
      </w:pPr>
      <w:r>
        <w:rPr>
          <w:b/>
        </w:rPr>
        <w:t>3.</w:t>
      </w:r>
      <w:r>
        <w:t xml:space="preserve"> </w:t>
      </w:r>
      <w:r>
        <w:rPr>
          <w:b/>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Pr>
          <w:b/>
        </w:rPr>
        <w:t xml:space="preserve"> _______ (___________________________) </w:t>
      </w:r>
      <w:proofErr w:type="gramEnd"/>
      <w:r>
        <w:rPr>
          <w:b/>
        </w:rPr>
        <w:t xml:space="preserve">рубля ____ коп., в том числе НДС (18%) в сумме  ______ (__________________________)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2 (двух) экземплярах, имеющих одинаковую юридическую силу, по одному для каждой из Сторон.</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5B485D" w:rsidRPr="005B485D" w:rsidRDefault="005B485D" w:rsidP="004C6EA9">
      <w:pPr>
        <w:tabs>
          <w:tab w:val="num" w:pos="0"/>
          <w:tab w:val="left" w:pos="240"/>
          <w:tab w:val="left" w:pos="1080"/>
        </w:tabs>
        <w:rPr>
          <w:b/>
          <w:sz w:val="28"/>
          <w:szCs w:val="28"/>
        </w:rPr>
      </w:pPr>
    </w:p>
    <w:sectPr w:rsidR="005B485D" w:rsidRPr="005B485D" w:rsidSect="000E2927">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33" w:rsidRDefault="00196433" w:rsidP="00016437">
      <w:r>
        <w:separator/>
      </w:r>
    </w:p>
  </w:endnote>
  <w:endnote w:type="continuationSeparator" w:id="0">
    <w:p w:rsidR="00196433" w:rsidRDefault="0019643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33" w:rsidRDefault="00196433" w:rsidP="00016437">
      <w:r>
        <w:separator/>
      </w:r>
    </w:p>
  </w:footnote>
  <w:footnote w:type="continuationSeparator" w:id="0">
    <w:p w:rsidR="00196433" w:rsidRDefault="0019643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33" w:rsidRPr="004638D0" w:rsidRDefault="0019643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33" w:rsidRPr="001B0E87" w:rsidRDefault="0019643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33" w:rsidRDefault="00196433">
    <w:pPr>
      <w:pStyle w:val="a6"/>
      <w:jc w:val="center"/>
    </w:pPr>
    <w:r>
      <w:fldChar w:fldCharType="begin"/>
    </w:r>
    <w:r>
      <w:instrText>PAGE   \* MERGEFORMAT</w:instrText>
    </w:r>
    <w:r>
      <w:fldChar w:fldCharType="separate"/>
    </w:r>
    <w:r w:rsidR="00B85C90">
      <w:rPr>
        <w:noProof/>
      </w:rPr>
      <w:t>34</w:t>
    </w:r>
    <w:r>
      <w:fldChar w:fldCharType="end"/>
    </w:r>
  </w:p>
  <w:p w:rsidR="00196433" w:rsidRDefault="001964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26FFF"/>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4C62"/>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41EF7"/>
    <w:rsid w:val="002436D3"/>
    <w:rsid w:val="002475E2"/>
    <w:rsid w:val="002478FB"/>
    <w:rsid w:val="00252B5F"/>
    <w:rsid w:val="0026247E"/>
    <w:rsid w:val="00266C24"/>
    <w:rsid w:val="00270DDE"/>
    <w:rsid w:val="00273A20"/>
    <w:rsid w:val="0027619F"/>
    <w:rsid w:val="0028462E"/>
    <w:rsid w:val="00292270"/>
    <w:rsid w:val="002A0F89"/>
    <w:rsid w:val="002A3C10"/>
    <w:rsid w:val="002A7A75"/>
    <w:rsid w:val="002B2198"/>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6EA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444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3798F"/>
    <w:rsid w:val="00744586"/>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2AC2"/>
    <w:rsid w:val="008F3EC5"/>
    <w:rsid w:val="008F599A"/>
    <w:rsid w:val="0090332E"/>
    <w:rsid w:val="0091076E"/>
    <w:rsid w:val="0091162B"/>
    <w:rsid w:val="00911B15"/>
    <w:rsid w:val="009135F0"/>
    <w:rsid w:val="0092101C"/>
    <w:rsid w:val="00924092"/>
    <w:rsid w:val="00940B7F"/>
    <w:rsid w:val="00944DC2"/>
    <w:rsid w:val="00950272"/>
    <w:rsid w:val="009535AF"/>
    <w:rsid w:val="00954DF7"/>
    <w:rsid w:val="00962D61"/>
    <w:rsid w:val="00967BFE"/>
    <w:rsid w:val="00975933"/>
    <w:rsid w:val="00986F74"/>
    <w:rsid w:val="00990268"/>
    <w:rsid w:val="00990D03"/>
    <w:rsid w:val="0099200E"/>
    <w:rsid w:val="009924D9"/>
    <w:rsid w:val="009964EB"/>
    <w:rsid w:val="009A263A"/>
    <w:rsid w:val="009A67B6"/>
    <w:rsid w:val="009B2F0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5327"/>
    <w:rsid w:val="00CE6E08"/>
    <w:rsid w:val="00CE7AC5"/>
    <w:rsid w:val="00CF0802"/>
    <w:rsid w:val="00D062B4"/>
    <w:rsid w:val="00D06BEE"/>
    <w:rsid w:val="00D10C10"/>
    <w:rsid w:val="00D15C0F"/>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1F9E-4450-4643-A4FB-BA0F216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77</cp:revision>
  <cp:lastPrinted>2018-07-31T13:00:00Z</cp:lastPrinted>
  <dcterms:created xsi:type="dcterms:W3CDTF">2018-07-06T12:45:00Z</dcterms:created>
  <dcterms:modified xsi:type="dcterms:W3CDTF">2018-10-22T13:01:00Z</dcterms:modified>
</cp:coreProperties>
</file>