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3</w:t>
      </w:r>
      <w:r w:rsidR="00E64525">
        <w:rPr>
          <w:b/>
          <w:bCs/>
          <w:caps/>
          <w:color w:val="000000" w:themeColor="text1"/>
        </w:rPr>
        <w:t>27С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8E0372">
              <w:rPr>
                <w:shd w:val="clear" w:color="auto" w:fill="EAEAEA"/>
              </w:rPr>
              <w:t>119435, г. Москва,</w:t>
            </w:r>
            <w:r w:rsidR="00250F5C" w:rsidRPr="008E0372">
              <w:rPr>
                <w:shd w:val="clear" w:color="auto" w:fill="EAEAEA"/>
              </w:rPr>
              <w:t xml:space="preserve"> </w:t>
            </w:r>
            <w:r w:rsidR="00203741" w:rsidRPr="008E0372">
              <w:rPr>
                <w:shd w:val="clear" w:color="auto" w:fill="EAEAEA"/>
              </w:rPr>
              <w:t>Большой Саввинский переулок, дом 12,</w:t>
            </w:r>
            <w:r w:rsidR="00250F5C" w:rsidRPr="008E0372">
              <w:rPr>
                <w:shd w:val="clear" w:color="auto" w:fill="EAEAEA"/>
              </w:rPr>
              <w:t xml:space="preserve"> </w:t>
            </w:r>
            <w:r w:rsidR="00203741" w:rsidRPr="008E0372">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64525" w:rsidRPr="00D715CD" w:rsidRDefault="00E64525" w:rsidP="00E64525">
            <w:pPr>
              <w:pStyle w:val="Default"/>
              <w:spacing w:before="120" w:after="120"/>
              <w:jc w:val="both"/>
              <w:rPr>
                <w:b/>
                <w:iCs/>
                <w:color w:val="auto"/>
              </w:rPr>
            </w:pPr>
            <w:r w:rsidRPr="00D715CD">
              <w:rPr>
                <w:b/>
                <w:iCs/>
                <w:color w:val="auto"/>
              </w:rPr>
              <w:t xml:space="preserve">Лот № </w:t>
            </w:r>
            <w:r>
              <w:rPr>
                <w:b/>
                <w:iCs/>
                <w:color w:val="auto"/>
              </w:rPr>
              <w:t>1</w:t>
            </w:r>
          </w:p>
          <w:p w:rsidR="00E64525" w:rsidRDefault="00962C24" w:rsidP="00E64525">
            <w:pPr>
              <w:pStyle w:val="Default"/>
              <w:spacing w:before="120" w:after="120"/>
              <w:jc w:val="both"/>
              <w:rPr>
                <w:iCs/>
                <w:color w:val="auto"/>
              </w:rPr>
            </w:pPr>
            <w:r w:rsidRPr="00962C24">
              <w:rPr>
                <w:iCs/>
                <w:color w:val="auto"/>
              </w:rPr>
              <w:t>Объекты недвижимого и движимого имущества, расположенны</w:t>
            </w:r>
            <w:r>
              <w:rPr>
                <w:iCs/>
                <w:color w:val="auto"/>
              </w:rPr>
              <w:t>е</w:t>
            </w:r>
            <w:r w:rsidRPr="00962C24">
              <w:rPr>
                <w:iCs/>
                <w:color w:val="auto"/>
              </w:rPr>
              <w:t xml:space="preserve"> по адресу: Краснодарский край, г. Горячий Ключ, Прирельсовая Зона</w:t>
            </w:r>
          </w:p>
          <w:p w:rsidR="00E64525" w:rsidRPr="00D715CD" w:rsidRDefault="00E64525" w:rsidP="00E64525">
            <w:pPr>
              <w:pStyle w:val="Default"/>
              <w:spacing w:before="120" w:after="120"/>
              <w:jc w:val="both"/>
              <w:rPr>
                <w:b/>
                <w:iCs/>
                <w:color w:val="auto"/>
              </w:rPr>
            </w:pPr>
            <w:r w:rsidRPr="00D715CD">
              <w:rPr>
                <w:b/>
                <w:iCs/>
                <w:color w:val="auto"/>
              </w:rPr>
              <w:t xml:space="preserve">Лот № </w:t>
            </w:r>
            <w:r>
              <w:rPr>
                <w:b/>
                <w:iCs/>
                <w:color w:val="auto"/>
              </w:rPr>
              <w:t>2</w:t>
            </w:r>
          </w:p>
          <w:p w:rsidR="00E64525" w:rsidRDefault="00E64525" w:rsidP="00E64525">
            <w:pPr>
              <w:pStyle w:val="Default"/>
              <w:spacing w:before="120" w:after="120"/>
              <w:jc w:val="both"/>
              <w:rPr>
                <w:iCs/>
                <w:color w:val="auto"/>
              </w:rPr>
            </w:pPr>
            <w:r w:rsidRPr="00EF3C03">
              <w:rPr>
                <w:iCs/>
                <w:color w:val="auto"/>
              </w:rPr>
              <w:t xml:space="preserve">Объекты недвижимого имущества, расположенные по адресу: </w:t>
            </w:r>
            <w:r w:rsidRPr="00EA203B">
              <w:rPr>
                <w:iCs/>
                <w:color w:val="auto"/>
              </w:rPr>
              <w:t xml:space="preserve">Курганская обл., </w:t>
            </w:r>
            <w:proofErr w:type="spellStart"/>
            <w:r w:rsidRPr="00EA203B">
              <w:rPr>
                <w:iCs/>
                <w:color w:val="auto"/>
              </w:rPr>
              <w:t>Каргапольский</w:t>
            </w:r>
            <w:proofErr w:type="spellEnd"/>
            <w:r w:rsidRPr="00EA203B">
              <w:rPr>
                <w:iCs/>
                <w:color w:val="auto"/>
              </w:rPr>
              <w:t xml:space="preserve"> район, раб</w:t>
            </w:r>
            <w:proofErr w:type="gramStart"/>
            <w:r w:rsidRPr="00EA203B">
              <w:rPr>
                <w:iCs/>
                <w:color w:val="auto"/>
              </w:rPr>
              <w:t>.</w:t>
            </w:r>
            <w:proofErr w:type="gramEnd"/>
            <w:r>
              <w:rPr>
                <w:iCs/>
                <w:color w:val="auto"/>
              </w:rPr>
              <w:t xml:space="preserve"> </w:t>
            </w:r>
            <w:proofErr w:type="gramStart"/>
            <w:r w:rsidRPr="00EA203B">
              <w:rPr>
                <w:iCs/>
                <w:color w:val="auto"/>
              </w:rPr>
              <w:t>п</w:t>
            </w:r>
            <w:proofErr w:type="gramEnd"/>
            <w:r w:rsidRPr="00EA203B">
              <w:rPr>
                <w:iCs/>
                <w:color w:val="auto"/>
              </w:rPr>
              <w:t>ос.</w:t>
            </w:r>
            <w:r>
              <w:rPr>
                <w:iCs/>
                <w:color w:val="auto"/>
              </w:rPr>
              <w:t xml:space="preserve"> </w:t>
            </w:r>
            <w:r w:rsidRPr="00EA203B">
              <w:rPr>
                <w:iCs/>
                <w:color w:val="auto"/>
              </w:rPr>
              <w:t>Красный Октябрь, ул.</w:t>
            </w:r>
            <w:r>
              <w:rPr>
                <w:iCs/>
                <w:color w:val="auto"/>
              </w:rPr>
              <w:t xml:space="preserve"> </w:t>
            </w:r>
            <w:r w:rsidRPr="00EA203B">
              <w:rPr>
                <w:iCs/>
                <w:color w:val="auto"/>
              </w:rPr>
              <w:t>Садовая, д.9-а</w:t>
            </w:r>
          </w:p>
          <w:p w:rsidR="004A6D0F" w:rsidRPr="00FB22F6" w:rsidRDefault="008E0372" w:rsidP="008612D9">
            <w:pPr>
              <w:pStyle w:val="Default"/>
              <w:spacing w:before="120" w:after="120"/>
              <w:jc w:val="both"/>
              <w:rPr>
                <w:b/>
                <w:iCs/>
                <w:color w:val="auto"/>
              </w:rPr>
            </w:pPr>
            <w:r>
              <w:rPr>
                <w:b/>
                <w:iCs/>
                <w:color w:val="auto"/>
              </w:rPr>
              <w:t>Лот № 3</w:t>
            </w:r>
          </w:p>
          <w:p w:rsidR="003F1A43" w:rsidRPr="00A179DF" w:rsidRDefault="00FB22F6" w:rsidP="008612D9">
            <w:pPr>
              <w:pStyle w:val="Default"/>
              <w:spacing w:before="120" w:after="120"/>
              <w:jc w:val="both"/>
              <w:rPr>
                <w:iCs/>
              </w:rPr>
            </w:pPr>
            <w:r w:rsidRPr="00FB22F6">
              <w:rPr>
                <w:color w:val="auto"/>
              </w:rPr>
              <w:t>Объект недвижимого имущества АО «РЖДстрой», расположенный по адресу: Смоленская область, г. Смоленск</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Pr="00962C24" w:rsidRDefault="001F217C" w:rsidP="001F217C">
            <w:pPr>
              <w:jc w:val="both"/>
              <w:rPr>
                <w:rFonts w:eastAsia="Calibri"/>
              </w:rPr>
            </w:pPr>
            <w:r w:rsidRPr="00A42ACA">
              <w:rPr>
                <w:rFonts w:eastAsia="Calibri"/>
              </w:rPr>
              <w:t xml:space="preserve">Начальная цена продажи (лота): </w:t>
            </w:r>
            <w:r w:rsidR="00962C24" w:rsidRPr="00962C24">
              <w:rPr>
                <w:rFonts w:eastAsia="Calibri"/>
              </w:rPr>
              <w:t xml:space="preserve">38 792 085 (Тридцать восемь миллионов семьсот девяносто две тысячи восемьдесят пять) рублей 62 копейки </w:t>
            </w:r>
            <w:r w:rsidR="007120F4" w:rsidRPr="00962C24">
              <w:rPr>
                <w:rFonts w:eastAsia="Calibri"/>
              </w:rPr>
              <w:t>с учетом НДС</w:t>
            </w:r>
            <w:r w:rsidR="00FD07F4" w:rsidRPr="00962C24">
              <w:rPr>
                <w:rFonts w:eastAsia="Calibri"/>
              </w:rPr>
              <w:t>*</w:t>
            </w:r>
            <w:r w:rsidRPr="00962C24">
              <w:rPr>
                <w:rFonts w:eastAsia="Calibri"/>
              </w:rPr>
              <w:t>.</w:t>
            </w:r>
          </w:p>
          <w:p w:rsidR="001F217C" w:rsidRPr="00A42ACA" w:rsidRDefault="001F217C" w:rsidP="001F217C">
            <w:pPr>
              <w:jc w:val="both"/>
            </w:pPr>
          </w:p>
          <w:p w:rsidR="001F217C" w:rsidRPr="00962C24" w:rsidRDefault="001F217C" w:rsidP="001F217C">
            <w:pPr>
              <w:jc w:val="both"/>
              <w:rPr>
                <w:rFonts w:eastAsia="Calibri"/>
              </w:rPr>
            </w:pPr>
            <w:r w:rsidRPr="00962C24">
              <w:rPr>
                <w:rFonts w:eastAsia="Calibri"/>
              </w:rPr>
              <w:t xml:space="preserve">Минимальная цена продажи (лота): </w:t>
            </w:r>
            <w:r w:rsidR="001E21FE">
              <w:rPr>
                <w:rFonts w:eastAsia="Calibri"/>
              </w:rPr>
              <w:t>31 159 475</w:t>
            </w:r>
            <w:r w:rsidR="00962C24" w:rsidRPr="00962C24">
              <w:rPr>
                <w:rFonts w:eastAsia="Calibri"/>
              </w:rPr>
              <w:t xml:space="preserve"> (</w:t>
            </w:r>
            <w:r w:rsidR="001E21FE">
              <w:rPr>
                <w:rFonts w:eastAsia="Calibri"/>
              </w:rPr>
              <w:t>Тридцать один миллион сто пятьдесят девять тысяч четыреста семьдесят пять</w:t>
            </w:r>
            <w:r w:rsidR="00962C24" w:rsidRPr="00962C24">
              <w:rPr>
                <w:rFonts w:eastAsia="Calibri"/>
              </w:rPr>
              <w:t>) рублей 6</w:t>
            </w:r>
            <w:r w:rsidR="001E21FE">
              <w:rPr>
                <w:rFonts w:eastAsia="Calibri"/>
              </w:rPr>
              <w:t>4</w:t>
            </w:r>
            <w:r w:rsidR="00962C24" w:rsidRPr="00962C24">
              <w:rPr>
                <w:rFonts w:eastAsia="Calibri"/>
              </w:rPr>
              <w:t xml:space="preserve"> копеек </w:t>
            </w:r>
            <w:r w:rsidR="007120F4" w:rsidRPr="00962C24">
              <w:rPr>
                <w:rFonts w:eastAsia="Calibri"/>
              </w:rPr>
              <w:t>с учетом НДС</w:t>
            </w:r>
            <w:r w:rsidR="00FD07F4" w:rsidRPr="00962C24">
              <w:rPr>
                <w:rFonts w:eastAsia="Calibri"/>
              </w:rPr>
              <w:t>*</w:t>
            </w:r>
            <w:r w:rsidRPr="00962C24">
              <w:rPr>
                <w:rFonts w:eastAsia="Calibri"/>
              </w:rPr>
              <w:t>.</w:t>
            </w:r>
          </w:p>
          <w:p w:rsidR="001F217C" w:rsidRDefault="001F217C" w:rsidP="001F217C">
            <w:pPr>
              <w:autoSpaceDE w:val="0"/>
              <w:autoSpaceDN w:val="0"/>
              <w:adjustRightInd w:val="0"/>
              <w:spacing w:before="120" w:after="120"/>
              <w:jc w:val="both"/>
              <w:rPr>
                <w:szCs w:val="28"/>
              </w:rPr>
            </w:pPr>
            <w:r w:rsidRPr="00AE337F">
              <w:rPr>
                <w:rFonts w:eastAsia="Calibri"/>
                <w:i/>
              </w:rPr>
              <w:lastRenderedPageBreak/>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1E21FE">
              <w:rPr>
                <w:szCs w:val="28"/>
              </w:rPr>
              <w:t>1 908 152</w:t>
            </w:r>
            <w:r w:rsidRPr="005F1E46">
              <w:rPr>
                <w:szCs w:val="28"/>
              </w:rPr>
              <w:t xml:space="preserve"> (</w:t>
            </w:r>
            <w:r w:rsidR="001E21FE">
              <w:rPr>
                <w:szCs w:val="28"/>
              </w:rPr>
              <w:t>Один миллион девятьсот восемь тысяч сто пятьдесят два</w:t>
            </w:r>
            <w:r w:rsidRPr="005F1E46">
              <w:rPr>
                <w:szCs w:val="28"/>
              </w:rPr>
              <w:t>) рубл</w:t>
            </w:r>
            <w:r w:rsidR="002C7013">
              <w:rPr>
                <w:szCs w:val="28"/>
              </w:rPr>
              <w:t>я</w:t>
            </w:r>
            <w:r w:rsidRPr="005F1E46">
              <w:rPr>
                <w:szCs w:val="28"/>
              </w:rPr>
              <w:t xml:space="preserve"> </w:t>
            </w:r>
            <w:r w:rsidR="001E21FE">
              <w:rPr>
                <w:szCs w:val="28"/>
              </w:rPr>
              <w:t>50</w:t>
            </w:r>
            <w:r w:rsidRPr="005F1E46">
              <w:rPr>
                <w:szCs w:val="28"/>
              </w:rPr>
              <w:t xml:space="preserve"> копе</w:t>
            </w:r>
            <w:r w:rsidR="002C7013">
              <w:rPr>
                <w:szCs w:val="28"/>
              </w:rPr>
              <w:t>е</w:t>
            </w:r>
            <w:r w:rsidR="00962C24">
              <w:rPr>
                <w:szCs w:val="28"/>
              </w:rPr>
              <w:t>к</w:t>
            </w:r>
            <w:r w:rsidRPr="005F1E46">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2C7013">
              <w:rPr>
                <w:szCs w:val="28"/>
              </w:rPr>
              <w:t>954 076</w:t>
            </w:r>
            <w:r w:rsidRPr="005F1E46">
              <w:rPr>
                <w:szCs w:val="28"/>
              </w:rPr>
              <w:t xml:space="preserve"> (</w:t>
            </w:r>
            <w:r w:rsidR="002C7013">
              <w:rPr>
                <w:szCs w:val="28"/>
              </w:rPr>
              <w:t>Девятьсот пятьдесят четыре тысячи семьдесят шесть</w:t>
            </w:r>
            <w:r w:rsidRPr="005F1E46">
              <w:rPr>
                <w:szCs w:val="28"/>
              </w:rPr>
              <w:t>) рубл</w:t>
            </w:r>
            <w:r w:rsidR="002C7013">
              <w:rPr>
                <w:szCs w:val="28"/>
              </w:rPr>
              <w:t>ей</w:t>
            </w:r>
            <w:r w:rsidRPr="005F1E46">
              <w:rPr>
                <w:szCs w:val="28"/>
              </w:rPr>
              <w:t xml:space="preserve"> </w:t>
            </w:r>
            <w:r w:rsidR="002C7013">
              <w:rPr>
                <w:szCs w:val="28"/>
              </w:rPr>
              <w:t>25</w:t>
            </w:r>
            <w:r w:rsidRPr="005F1E46">
              <w:rPr>
                <w:szCs w:val="28"/>
              </w:rPr>
              <w:t xml:space="preserve"> копеек</w:t>
            </w:r>
            <w:r w:rsidRPr="00BB29AC">
              <w:rPr>
                <w:szCs w:val="28"/>
              </w:rPr>
              <w:t xml:space="preserve"> </w:t>
            </w:r>
            <w:r>
              <w:rPr>
                <w:szCs w:val="28"/>
              </w:rPr>
              <w:t>с учетом</w:t>
            </w:r>
            <w:r w:rsidRPr="00BB29AC">
              <w:rPr>
                <w:szCs w:val="28"/>
              </w:rPr>
              <w:t xml:space="preserve"> НДС.</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00FB22F6" w:rsidRPr="00FB22F6">
              <w:rPr>
                <w:rFonts w:eastAsia="Calibri"/>
              </w:rPr>
              <w:t>305 084 (Триста пять тысяч восемьдесят четыре) рубля 75 копеек с учетом НДС</w:t>
            </w:r>
            <w:r w:rsidR="00FD07F4" w:rsidRPr="00FB22F6">
              <w:rPr>
                <w:rFonts w:eastAsia="Calibri"/>
              </w:rPr>
              <w:t>*</w:t>
            </w:r>
            <w:r w:rsidRPr="00FB22F6">
              <w:rPr>
                <w:rFonts w:eastAsia="Calibri"/>
              </w:rPr>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00FB22F6" w:rsidRPr="00FB22F6">
              <w:rPr>
                <w:rStyle w:val="FontStyle28"/>
                <w:sz w:val="24"/>
                <w:szCs w:val="24"/>
              </w:rPr>
              <w:t xml:space="preserve">244 067 (Двести сорок четыре тысячи шестьдесят семь) рублей </w:t>
            </w:r>
            <w:r w:rsidR="00ED577D">
              <w:rPr>
                <w:rStyle w:val="FontStyle28"/>
                <w:sz w:val="24"/>
                <w:szCs w:val="24"/>
              </w:rPr>
              <w:t>80</w:t>
            </w:r>
            <w:r w:rsidR="00FB22F6" w:rsidRPr="00FB22F6">
              <w:rPr>
                <w:rStyle w:val="FontStyle28"/>
                <w:sz w:val="24"/>
                <w:szCs w:val="24"/>
              </w:rPr>
              <w:t xml:space="preserve"> копеек с учетом НДС </w:t>
            </w:r>
            <w:r w:rsidR="00FD07F4" w:rsidRPr="00FB22F6">
              <w:rPr>
                <w:rStyle w:val="FontStyle28"/>
                <w:sz w:val="24"/>
                <w:szCs w:val="24"/>
              </w:rPr>
              <w:t>*</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FB1779">
              <w:rPr>
                <w:szCs w:val="28"/>
              </w:rPr>
              <w:t>20 338</w:t>
            </w:r>
            <w:r w:rsidRPr="0043335F">
              <w:rPr>
                <w:szCs w:val="28"/>
              </w:rPr>
              <w:t xml:space="preserve">  (</w:t>
            </w:r>
            <w:r w:rsidR="00FB1779">
              <w:rPr>
                <w:szCs w:val="28"/>
              </w:rPr>
              <w:t>Двадцать тысяч триста тридцать во</w:t>
            </w:r>
            <w:r w:rsidR="00093D61">
              <w:rPr>
                <w:szCs w:val="28"/>
              </w:rPr>
              <w:t>се</w:t>
            </w:r>
            <w:r w:rsidR="00FB1779">
              <w:rPr>
                <w:szCs w:val="28"/>
              </w:rPr>
              <w:t>мь</w:t>
            </w:r>
            <w:r w:rsidRPr="0043335F">
              <w:rPr>
                <w:szCs w:val="28"/>
              </w:rPr>
              <w:t xml:space="preserve">) рублей </w:t>
            </w:r>
            <w:r w:rsidR="00FB1779">
              <w:rPr>
                <w:szCs w:val="28"/>
              </w:rPr>
              <w:t>98</w:t>
            </w:r>
            <w:r w:rsidRPr="0043335F">
              <w:rPr>
                <w:szCs w:val="28"/>
              </w:rPr>
              <w:t xml:space="preserve"> копеек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FB1779">
              <w:rPr>
                <w:szCs w:val="28"/>
              </w:rPr>
              <w:t>10 169</w:t>
            </w:r>
            <w:r w:rsidRPr="0043335F">
              <w:rPr>
                <w:szCs w:val="28"/>
              </w:rPr>
              <w:t xml:space="preserve"> (</w:t>
            </w:r>
            <w:r w:rsidR="00FB1779">
              <w:rPr>
                <w:szCs w:val="28"/>
              </w:rPr>
              <w:t>Десять тысяч сто шестьдесят девять</w:t>
            </w:r>
            <w:r w:rsidRPr="0043335F">
              <w:rPr>
                <w:szCs w:val="28"/>
              </w:rPr>
              <w:t xml:space="preserve">) рублей </w:t>
            </w:r>
            <w:r w:rsidR="00FB1779">
              <w:rPr>
                <w:szCs w:val="28"/>
              </w:rPr>
              <w:t>49</w:t>
            </w:r>
            <w:r w:rsidRPr="0043335F">
              <w:rPr>
                <w:szCs w:val="28"/>
              </w:rPr>
              <w:t xml:space="preserve"> копеек </w:t>
            </w:r>
            <w:r>
              <w:rPr>
                <w:szCs w:val="28"/>
              </w:rPr>
              <w:t>с учетом</w:t>
            </w:r>
            <w:r w:rsidRPr="00BB29AC">
              <w:rPr>
                <w:szCs w:val="28"/>
              </w:rPr>
              <w:t xml:space="preserve"> НДС.</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A53FC5" w:rsidRDefault="007C13B8" w:rsidP="003A3732">
            <w:pPr>
              <w:jc w:val="both"/>
            </w:pPr>
            <w:r w:rsidRPr="00A53FC5">
              <w:rPr>
                <w:rFonts w:eastAsia="Calibri"/>
              </w:rPr>
              <w:t xml:space="preserve">Начальная цена продажи (лота): </w:t>
            </w:r>
            <w:r w:rsidR="00FB1779" w:rsidRPr="003A3732">
              <w:rPr>
                <w:rFonts w:eastAsia="Calibri"/>
              </w:rPr>
              <w:t>6 498 305 (Шесть миллионов четыреста девяносто восемь тысяч триста пять) рублей 08 копеек с учетом НДС</w:t>
            </w:r>
            <w:r w:rsidR="00FB1779">
              <w:rPr>
                <w:sz w:val="28"/>
                <w:szCs w:val="28"/>
              </w:rPr>
              <w:t xml:space="preserve"> </w:t>
            </w:r>
            <w:r w:rsidR="00FD07F4">
              <w:t>*</w:t>
            </w:r>
            <w:r w:rsidR="00D06BEE" w:rsidRPr="00A53FC5">
              <w:t>.</w:t>
            </w:r>
          </w:p>
          <w:p w:rsidR="00CA3895" w:rsidRPr="00A53FC5" w:rsidRDefault="00CA3895" w:rsidP="003A3732">
            <w:pPr>
              <w:ind w:firstLine="709"/>
              <w:jc w:val="both"/>
            </w:pPr>
          </w:p>
          <w:p w:rsidR="00CA3895" w:rsidRDefault="00CA3895" w:rsidP="003A3732">
            <w:pPr>
              <w:jc w:val="both"/>
              <w:rPr>
                <w:rStyle w:val="FontStyle13"/>
                <w:sz w:val="24"/>
                <w:szCs w:val="24"/>
              </w:rPr>
            </w:pPr>
            <w:r w:rsidRPr="003A3732">
              <w:rPr>
                <w:rFonts w:eastAsia="Calibri"/>
              </w:rPr>
              <w:t xml:space="preserve">Минимальная цена продажи (лота): </w:t>
            </w:r>
            <w:r w:rsidR="00FB1779" w:rsidRPr="003A3732">
              <w:rPr>
                <w:rFonts w:eastAsia="Calibri"/>
              </w:rPr>
              <w:t>5 198 644 (Пять миллионов сто девяносто восемь тысяч шестьсот сорок четыре) рублей 07 копеек с учетом НДС</w:t>
            </w:r>
            <w:r w:rsidR="00FB1779" w:rsidRPr="00CA75EF">
              <w:rPr>
                <w:color w:val="000000"/>
              </w:rPr>
              <w:t xml:space="preserve"> </w:t>
            </w:r>
            <w:r w:rsidR="00FD07F4" w:rsidRPr="00CA75EF">
              <w:rPr>
                <w:color w:val="000000"/>
              </w:rPr>
              <w:t>*</w:t>
            </w:r>
            <w:r w:rsidRPr="00CA75EF">
              <w:rPr>
                <w:rStyle w:val="FontStyle13"/>
                <w:sz w:val="24"/>
                <w:szCs w:val="24"/>
              </w:rPr>
              <w:t>.</w:t>
            </w:r>
          </w:p>
          <w:p w:rsidR="003A3732" w:rsidRPr="00CA75EF" w:rsidRDefault="003A3732" w:rsidP="003A3732">
            <w:pPr>
              <w:jc w:val="both"/>
            </w:pPr>
          </w:p>
          <w:p w:rsidR="00E03853" w:rsidRPr="003A3732" w:rsidRDefault="00383E0F" w:rsidP="003A3732">
            <w:pPr>
              <w:jc w:val="both"/>
              <w:rPr>
                <w:rStyle w:val="FontStyle28"/>
                <w:sz w:val="24"/>
                <w:szCs w:val="24"/>
              </w:rPr>
            </w:pPr>
            <w:r w:rsidRPr="003A3732">
              <w:rPr>
                <w:rStyle w:val="FontStyle28"/>
                <w:sz w:val="24"/>
                <w:szCs w:val="24"/>
              </w:rPr>
              <w:t xml:space="preserve">Шаг аукциона на понижение объектов недвижимого имущества: </w:t>
            </w:r>
          </w:p>
          <w:p w:rsidR="00383E0F" w:rsidRPr="003A3732" w:rsidRDefault="00FB1779" w:rsidP="003A3732">
            <w:pPr>
              <w:jc w:val="both"/>
              <w:rPr>
                <w:rStyle w:val="FontStyle28"/>
                <w:sz w:val="24"/>
                <w:szCs w:val="24"/>
              </w:rPr>
            </w:pPr>
            <w:r w:rsidRPr="003A3732">
              <w:rPr>
                <w:rStyle w:val="FontStyle28"/>
                <w:sz w:val="24"/>
                <w:szCs w:val="24"/>
              </w:rPr>
              <w:t>433 220</w:t>
            </w:r>
            <w:r w:rsidR="00383E0F" w:rsidRPr="003A3732">
              <w:rPr>
                <w:rStyle w:val="FontStyle28"/>
                <w:sz w:val="24"/>
                <w:szCs w:val="24"/>
              </w:rPr>
              <w:t xml:space="preserve"> (</w:t>
            </w:r>
            <w:r w:rsidRPr="003A3732">
              <w:rPr>
                <w:rStyle w:val="FontStyle28"/>
                <w:sz w:val="24"/>
                <w:szCs w:val="24"/>
              </w:rPr>
              <w:t>Четыреста тридцать три тысячи двести двадцать</w:t>
            </w:r>
            <w:r w:rsidR="00383E0F" w:rsidRPr="003A3732">
              <w:rPr>
                <w:rStyle w:val="FontStyle28"/>
                <w:sz w:val="24"/>
                <w:szCs w:val="24"/>
              </w:rPr>
              <w:t>) руб.</w:t>
            </w:r>
            <w:r w:rsidR="00DB709A" w:rsidRPr="003A3732">
              <w:rPr>
                <w:rStyle w:val="FontStyle28"/>
                <w:sz w:val="24"/>
                <w:szCs w:val="24"/>
              </w:rPr>
              <w:t xml:space="preserve"> </w:t>
            </w:r>
            <w:r w:rsidRPr="003A3732">
              <w:rPr>
                <w:rStyle w:val="FontStyle28"/>
                <w:sz w:val="24"/>
                <w:szCs w:val="24"/>
              </w:rPr>
              <w:t>34</w:t>
            </w:r>
            <w:r w:rsidR="00383E0F" w:rsidRPr="003A3732">
              <w:rPr>
                <w:rStyle w:val="FontStyle28"/>
                <w:sz w:val="24"/>
                <w:szCs w:val="24"/>
              </w:rPr>
              <w:t xml:space="preserve"> коп</w:t>
            </w:r>
            <w:proofErr w:type="gramStart"/>
            <w:r w:rsidR="00383E0F" w:rsidRPr="003A3732">
              <w:rPr>
                <w:rStyle w:val="FontStyle28"/>
                <w:sz w:val="24"/>
                <w:szCs w:val="24"/>
              </w:rPr>
              <w:t>.</w:t>
            </w:r>
            <w:proofErr w:type="gramEnd"/>
            <w:r w:rsidR="00383E0F" w:rsidRPr="003A3732">
              <w:rPr>
                <w:rStyle w:val="FontStyle28"/>
                <w:sz w:val="24"/>
                <w:szCs w:val="24"/>
              </w:rPr>
              <w:t xml:space="preserve"> </w:t>
            </w:r>
            <w:proofErr w:type="gramStart"/>
            <w:r w:rsidR="00383E0F" w:rsidRPr="003A3732">
              <w:rPr>
                <w:rStyle w:val="FontStyle28"/>
                <w:sz w:val="24"/>
                <w:szCs w:val="24"/>
              </w:rPr>
              <w:t>с</w:t>
            </w:r>
            <w:proofErr w:type="gramEnd"/>
            <w:r w:rsidR="00383E0F" w:rsidRPr="003A3732">
              <w:rPr>
                <w:rStyle w:val="FontStyle28"/>
                <w:sz w:val="24"/>
                <w:szCs w:val="24"/>
              </w:rPr>
              <w:t xml:space="preserve"> учетом НДС.</w:t>
            </w:r>
          </w:p>
          <w:p w:rsidR="0090765B" w:rsidRPr="003A3732" w:rsidRDefault="00383E0F" w:rsidP="003A3732">
            <w:pPr>
              <w:jc w:val="both"/>
              <w:rPr>
                <w:rStyle w:val="FontStyle28"/>
                <w:sz w:val="24"/>
                <w:szCs w:val="24"/>
              </w:rPr>
            </w:pPr>
            <w:r w:rsidRPr="003A3732">
              <w:rPr>
                <w:rStyle w:val="FontStyle28"/>
                <w:sz w:val="24"/>
                <w:szCs w:val="24"/>
              </w:rPr>
              <w:t xml:space="preserve">Шаг аукциона на повышение объектов недвижимого имущества: </w:t>
            </w:r>
          </w:p>
          <w:p w:rsidR="00476099" w:rsidRPr="003A3732" w:rsidRDefault="003A3732" w:rsidP="003A3732">
            <w:pPr>
              <w:jc w:val="both"/>
              <w:rPr>
                <w:rStyle w:val="FontStyle28"/>
                <w:sz w:val="24"/>
                <w:szCs w:val="24"/>
              </w:rPr>
            </w:pPr>
            <w:r w:rsidRPr="003A3732">
              <w:rPr>
                <w:rStyle w:val="FontStyle28"/>
                <w:sz w:val="24"/>
                <w:szCs w:val="24"/>
              </w:rPr>
              <w:t>216 610</w:t>
            </w:r>
            <w:r w:rsidR="00383E0F" w:rsidRPr="003A3732">
              <w:rPr>
                <w:rStyle w:val="FontStyle28"/>
                <w:sz w:val="24"/>
                <w:szCs w:val="24"/>
              </w:rPr>
              <w:t xml:space="preserve"> (</w:t>
            </w:r>
            <w:r w:rsidRPr="003A3732">
              <w:rPr>
                <w:rStyle w:val="FontStyle28"/>
                <w:sz w:val="24"/>
                <w:szCs w:val="24"/>
              </w:rPr>
              <w:t>Двести шестнадцать тысяч шестьсот десять</w:t>
            </w:r>
            <w:r w:rsidR="00383E0F" w:rsidRPr="003A3732">
              <w:rPr>
                <w:rStyle w:val="FontStyle28"/>
                <w:sz w:val="24"/>
                <w:szCs w:val="24"/>
              </w:rPr>
              <w:t xml:space="preserve">) руб. </w:t>
            </w:r>
            <w:r w:rsidRPr="003A3732">
              <w:rPr>
                <w:rStyle w:val="FontStyle28"/>
                <w:sz w:val="24"/>
                <w:szCs w:val="24"/>
              </w:rPr>
              <w:t>17</w:t>
            </w:r>
            <w:r w:rsidR="00383E0F" w:rsidRPr="003A3732">
              <w:rPr>
                <w:rStyle w:val="FontStyle28"/>
                <w:sz w:val="24"/>
                <w:szCs w:val="24"/>
              </w:rPr>
              <w:t xml:space="preserve"> коп</w:t>
            </w:r>
            <w:proofErr w:type="gramStart"/>
            <w:r w:rsidR="00383E0F" w:rsidRPr="003A3732">
              <w:rPr>
                <w:rStyle w:val="FontStyle28"/>
                <w:sz w:val="24"/>
                <w:szCs w:val="24"/>
              </w:rPr>
              <w:t>.</w:t>
            </w:r>
            <w:proofErr w:type="gramEnd"/>
            <w:r w:rsidR="00383E0F" w:rsidRPr="003A3732">
              <w:rPr>
                <w:rStyle w:val="FontStyle28"/>
                <w:sz w:val="24"/>
                <w:szCs w:val="24"/>
              </w:rPr>
              <w:t xml:space="preserve"> </w:t>
            </w:r>
            <w:proofErr w:type="gramStart"/>
            <w:r w:rsidR="00383E0F" w:rsidRPr="003A3732">
              <w:rPr>
                <w:rStyle w:val="FontStyle28"/>
                <w:sz w:val="24"/>
                <w:szCs w:val="24"/>
              </w:rPr>
              <w:t>с</w:t>
            </w:r>
            <w:proofErr w:type="gramEnd"/>
            <w:r w:rsidR="00383E0F" w:rsidRPr="003A3732">
              <w:rPr>
                <w:rStyle w:val="FontStyle28"/>
                <w:sz w:val="24"/>
                <w:szCs w:val="24"/>
              </w:rPr>
              <w:t xml:space="preserve"> учетом НДС.</w:t>
            </w:r>
          </w:p>
          <w:p w:rsidR="00FD07F4" w:rsidRPr="001B3E78" w:rsidRDefault="00FD07F4" w:rsidP="00093D61">
            <w:pPr>
              <w:autoSpaceDE w:val="0"/>
              <w:autoSpaceDN w:val="0"/>
              <w:adjustRightInd w:val="0"/>
              <w:spacing w:before="120" w:after="120"/>
              <w:jc w:val="both"/>
              <w:rPr>
                <w:rFonts w:eastAsia="Calibri"/>
                <w:iCs/>
              </w:rPr>
            </w:pPr>
            <w:r>
              <w:rPr>
                <w:rStyle w:val="af9"/>
              </w:rPr>
              <w:t>*</w:t>
            </w:r>
            <w:r>
              <w:t xml:space="preserve"> </w:t>
            </w:r>
            <w:r w:rsidRPr="008043F0">
              <w:rPr>
                <w:b/>
              </w:rPr>
              <w:t xml:space="preserve">НДС будет применяться к стоимости имущества по ставке, установленной п. 3 ст. 164 НК РФ (с 01.01.2019 г. - по ставке 20%) на дату </w:t>
            </w:r>
            <w:r>
              <w:rPr>
                <w:b/>
              </w:rPr>
              <w:t>подписания акта приема-передачи</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BA6C0A" w:rsidRPr="00E073C0">
              <w:rPr>
                <w:rFonts w:eastAsia="Calibri"/>
              </w:rPr>
              <w:t>01</w:t>
            </w:r>
            <w:r w:rsidR="00EF0199" w:rsidRPr="00E073C0">
              <w:rPr>
                <w:rFonts w:eastAsia="Calibri"/>
              </w:rPr>
              <w:t>.</w:t>
            </w:r>
            <w:r w:rsidR="00BA6C0A" w:rsidRPr="00E073C0">
              <w:rPr>
                <w:rFonts w:eastAsia="Calibri"/>
              </w:rPr>
              <w:t>0</w:t>
            </w:r>
            <w:r w:rsidR="00EF0199" w:rsidRPr="00E073C0">
              <w:rPr>
                <w:rFonts w:eastAsia="Calibri"/>
              </w:rPr>
              <w:t>1</w:t>
            </w:r>
            <w:r w:rsidRPr="00E073C0">
              <w:rPr>
                <w:rFonts w:eastAsia="Calibri"/>
              </w:rPr>
              <w:t>.</w:t>
            </w:r>
            <w:r w:rsidR="00204C90" w:rsidRPr="00E073C0">
              <w:rPr>
                <w:rFonts w:eastAsia="Calibri"/>
              </w:rPr>
              <w:t>201</w:t>
            </w:r>
            <w:r w:rsidR="00BA6C0A" w:rsidRPr="00E073C0">
              <w:rPr>
                <w:rFonts w:eastAsia="Calibri"/>
              </w:rPr>
              <w:t>9</w:t>
            </w:r>
            <w:r w:rsidR="00E073C0">
              <w:rPr>
                <w:rFonts w:eastAsia="Calibri"/>
              </w:rPr>
              <w:t>г.</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E073C0"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E073C0" w:rsidRPr="00E073C0">
              <w:rPr>
                <w:rFonts w:eastAsia="Calibri"/>
              </w:rPr>
              <w:t>30</w:t>
            </w:r>
            <w:r w:rsidR="006313FA" w:rsidRPr="00E073C0">
              <w:rPr>
                <w:rFonts w:eastAsia="Calibri"/>
              </w:rPr>
              <w:t>.</w:t>
            </w:r>
            <w:r w:rsidR="00E073C0" w:rsidRPr="00E073C0">
              <w:rPr>
                <w:rFonts w:eastAsia="Calibri"/>
              </w:rPr>
              <w:t>0</w:t>
            </w:r>
            <w:r w:rsidR="00E073C0">
              <w:rPr>
                <w:rFonts w:eastAsia="Calibri"/>
              </w:rPr>
              <w:t>1</w:t>
            </w:r>
            <w:r w:rsidR="00204C90" w:rsidRPr="00E073C0">
              <w:rPr>
                <w:rFonts w:eastAsia="Calibri"/>
              </w:rPr>
              <w:t>.201</w:t>
            </w:r>
            <w:r w:rsidR="00E073C0" w:rsidRPr="00E073C0">
              <w:rPr>
                <w:rFonts w:eastAsia="Calibri"/>
              </w:rPr>
              <w:t>9</w:t>
            </w:r>
            <w:r w:rsidR="003479DB" w:rsidRPr="00E073C0">
              <w:rPr>
                <w:rFonts w:eastAsia="Calibri"/>
              </w:rPr>
              <w:t>г.</w:t>
            </w:r>
            <w:r w:rsidRPr="00E073C0">
              <w:rPr>
                <w:rFonts w:eastAsia="Calibri"/>
              </w:rPr>
              <w:t xml:space="preserve"> в </w:t>
            </w:r>
            <w:r w:rsidR="00411B03" w:rsidRPr="00E073C0">
              <w:rPr>
                <w:rFonts w:eastAsia="Calibri"/>
              </w:rPr>
              <w:t>12</w:t>
            </w:r>
            <w:r w:rsidR="005264E9" w:rsidRPr="00E073C0">
              <w:rPr>
                <w:rFonts w:eastAsia="Calibri"/>
              </w:rPr>
              <w:t>:</w:t>
            </w:r>
            <w:r w:rsidR="00657C92" w:rsidRPr="00E073C0">
              <w:rPr>
                <w:rFonts w:eastAsia="Calibri"/>
              </w:rPr>
              <w:t>00</w:t>
            </w:r>
            <w:r w:rsidR="005264E9" w:rsidRPr="00E073C0">
              <w:rPr>
                <w:rFonts w:eastAsia="Calibri"/>
              </w:rPr>
              <w:t xml:space="preserve"> (</w:t>
            </w:r>
            <w:proofErr w:type="gramStart"/>
            <w:r w:rsidR="005264E9" w:rsidRPr="00E073C0">
              <w:rPr>
                <w:rFonts w:eastAsia="Calibri"/>
              </w:rPr>
              <w:t>МСК</w:t>
            </w:r>
            <w:proofErr w:type="gramEnd"/>
            <w:r w:rsidR="005264E9" w:rsidRPr="00E073C0">
              <w:rPr>
                <w:rFonts w:eastAsia="Calibri"/>
              </w:rPr>
              <w:t>)</w:t>
            </w:r>
            <w:r w:rsidRPr="00E073C0">
              <w:rPr>
                <w:rFonts w:eastAsia="Calibri"/>
              </w:rPr>
              <w:t xml:space="preserve"> </w:t>
            </w:r>
          </w:p>
          <w:p w:rsidR="001B3E78" w:rsidRPr="007C376F" w:rsidRDefault="007C13B8" w:rsidP="004265DE">
            <w:pPr>
              <w:autoSpaceDE w:val="0"/>
              <w:autoSpaceDN w:val="0"/>
              <w:adjustRightInd w:val="0"/>
              <w:spacing w:before="120" w:after="120"/>
              <w:jc w:val="both"/>
              <w:rPr>
                <w:iCs/>
              </w:rPr>
            </w:pPr>
            <w:r w:rsidRPr="00E073C0">
              <w:rPr>
                <w:rFonts w:eastAsia="Calibri"/>
              </w:rPr>
              <w:t xml:space="preserve">4) Дата определения </w:t>
            </w:r>
            <w:r w:rsidR="00311507" w:rsidRPr="00E073C0">
              <w:rPr>
                <w:rFonts w:eastAsia="Calibri"/>
              </w:rPr>
              <w:t>у</w:t>
            </w:r>
            <w:r w:rsidRPr="00E073C0">
              <w:rPr>
                <w:rFonts w:eastAsia="Calibri"/>
              </w:rPr>
              <w:t xml:space="preserve">частников: </w:t>
            </w:r>
            <w:r w:rsidR="00E073C0" w:rsidRPr="00E073C0">
              <w:rPr>
                <w:rFonts w:eastAsia="Calibri"/>
              </w:rPr>
              <w:t>01</w:t>
            </w:r>
            <w:r w:rsidR="006313FA" w:rsidRPr="00E073C0">
              <w:rPr>
                <w:rFonts w:eastAsia="Calibri"/>
              </w:rPr>
              <w:t>.</w:t>
            </w:r>
            <w:r w:rsidR="00E073C0" w:rsidRPr="00E073C0">
              <w:rPr>
                <w:rFonts w:eastAsia="Calibri"/>
              </w:rPr>
              <w:t>02</w:t>
            </w:r>
            <w:r w:rsidR="00204C90" w:rsidRPr="00E073C0">
              <w:rPr>
                <w:rFonts w:eastAsia="Calibri"/>
              </w:rPr>
              <w:t>.201</w:t>
            </w:r>
            <w:r w:rsidR="00E073C0" w:rsidRPr="00E073C0">
              <w:rPr>
                <w:rFonts w:eastAsia="Calibri"/>
              </w:rPr>
              <w:t>9</w:t>
            </w:r>
            <w:r w:rsidR="003479DB" w:rsidRPr="00E073C0">
              <w:rPr>
                <w:rFonts w:eastAsia="Calibri"/>
              </w:rPr>
              <w:t>г.</w:t>
            </w:r>
            <w:r w:rsidRPr="007C376F">
              <w:rPr>
                <w:rFonts w:eastAsia="Calibri"/>
              </w:rPr>
              <w:t xml:space="preserve"> </w:t>
            </w:r>
          </w:p>
          <w:p w:rsidR="001B3E78" w:rsidRPr="00E073C0"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E073C0">
              <w:rPr>
                <w:rFonts w:eastAsia="Calibri"/>
              </w:rPr>
              <w:t xml:space="preserve">: </w:t>
            </w:r>
            <w:r w:rsidR="00BA6C0A" w:rsidRPr="00E073C0">
              <w:rPr>
                <w:rFonts w:eastAsia="Calibri"/>
              </w:rPr>
              <w:t>05</w:t>
            </w:r>
            <w:r w:rsidR="006313FA" w:rsidRPr="00E073C0">
              <w:rPr>
                <w:rFonts w:eastAsia="Calibri"/>
              </w:rPr>
              <w:t>.</w:t>
            </w:r>
            <w:r w:rsidR="00BA6C0A" w:rsidRPr="00E073C0">
              <w:rPr>
                <w:rFonts w:eastAsia="Calibri"/>
              </w:rPr>
              <w:t>0</w:t>
            </w:r>
            <w:r w:rsidR="00E073C0">
              <w:rPr>
                <w:rFonts w:eastAsia="Calibri"/>
              </w:rPr>
              <w:t>2</w:t>
            </w:r>
            <w:r w:rsidR="00204C90" w:rsidRPr="00E073C0">
              <w:rPr>
                <w:rFonts w:eastAsia="Calibri"/>
              </w:rPr>
              <w:t>.201</w:t>
            </w:r>
            <w:r w:rsidR="00BA6C0A" w:rsidRPr="00E073C0">
              <w:rPr>
                <w:rFonts w:eastAsia="Calibri"/>
              </w:rPr>
              <w:t>9</w:t>
            </w:r>
            <w:r w:rsidR="003479DB" w:rsidRPr="00E073C0">
              <w:rPr>
                <w:rFonts w:eastAsia="Calibri"/>
              </w:rPr>
              <w:t>г.</w:t>
            </w:r>
            <w:r w:rsidR="00E6797C" w:rsidRPr="00E073C0">
              <w:rPr>
                <w:rFonts w:eastAsia="Calibri"/>
              </w:rPr>
              <w:t xml:space="preserve"> в 0</w:t>
            </w:r>
            <w:r w:rsidR="003479DB" w:rsidRPr="00E073C0">
              <w:rPr>
                <w:rFonts w:eastAsia="Calibri"/>
              </w:rPr>
              <w:t>9</w:t>
            </w:r>
            <w:r w:rsidR="005264E9" w:rsidRPr="00E073C0">
              <w:rPr>
                <w:rFonts w:eastAsia="Calibri"/>
              </w:rPr>
              <w:t>:</w:t>
            </w:r>
            <w:r w:rsidR="00E6797C" w:rsidRPr="00E073C0">
              <w:rPr>
                <w:rFonts w:eastAsia="Calibri"/>
              </w:rPr>
              <w:t>00</w:t>
            </w:r>
            <w:r w:rsidRPr="00E073C0">
              <w:rPr>
                <w:rFonts w:eastAsia="Calibri"/>
              </w:rPr>
              <w:t xml:space="preserve"> </w:t>
            </w:r>
            <w:r w:rsidR="005264E9" w:rsidRPr="00E073C0">
              <w:rPr>
                <w:rFonts w:eastAsia="Calibri"/>
              </w:rPr>
              <w:t>(</w:t>
            </w:r>
            <w:proofErr w:type="gramStart"/>
            <w:r w:rsidR="005264E9" w:rsidRPr="00E073C0">
              <w:rPr>
                <w:rFonts w:eastAsia="Calibri"/>
              </w:rPr>
              <w:t>МСК</w:t>
            </w:r>
            <w:proofErr w:type="gramEnd"/>
            <w:r w:rsidR="005264E9" w:rsidRPr="00E073C0">
              <w:rPr>
                <w:rFonts w:eastAsia="Calibri"/>
              </w:rPr>
              <w:t>)</w:t>
            </w:r>
          </w:p>
          <w:p w:rsidR="007C13B8" w:rsidRPr="000F5AA1" w:rsidRDefault="007C13B8" w:rsidP="00E073C0">
            <w:pPr>
              <w:autoSpaceDE w:val="0"/>
              <w:autoSpaceDN w:val="0"/>
              <w:adjustRightInd w:val="0"/>
              <w:spacing w:before="120" w:after="120"/>
              <w:jc w:val="both"/>
              <w:rPr>
                <w:iCs/>
                <w:color w:val="000000" w:themeColor="text1"/>
              </w:rPr>
            </w:pPr>
            <w:r w:rsidRPr="00E073C0">
              <w:rPr>
                <w:rFonts w:eastAsia="Calibri"/>
              </w:rPr>
              <w:t xml:space="preserve">6) Срок подведения итогов </w:t>
            </w:r>
            <w:r w:rsidR="00F63B52" w:rsidRPr="00E073C0">
              <w:rPr>
                <w:rFonts w:eastAsia="Calibri"/>
              </w:rPr>
              <w:t>Процедуры</w:t>
            </w:r>
            <w:r w:rsidR="00084EFE" w:rsidRPr="00E073C0">
              <w:rPr>
                <w:rFonts w:eastAsia="Calibri"/>
              </w:rPr>
              <w:t>:</w:t>
            </w:r>
            <w:r w:rsidR="007D307A" w:rsidRPr="00E073C0">
              <w:rPr>
                <w:rFonts w:eastAsia="Calibri"/>
              </w:rPr>
              <w:t xml:space="preserve"> </w:t>
            </w:r>
            <w:r w:rsidR="00BA6C0A" w:rsidRPr="00E073C0">
              <w:rPr>
                <w:rFonts w:eastAsia="Calibri"/>
              </w:rPr>
              <w:t>05.0</w:t>
            </w:r>
            <w:r w:rsidR="00E073C0">
              <w:rPr>
                <w:rFonts w:eastAsia="Calibri"/>
              </w:rPr>
              <w:t>2</w:t>
            </w:r>
            <w:r w:rsidR="00BA6C0A" w:rsidRPr="00E073C0">
              <w:rPr>
                <w:rFonts w:eastAsia="Calibri"/>
              </w:rPr>
              <w:t>.2019г</w:t>
            </w:r>
            <w:r w:rsidR="003479DB" w:rsidRPr="00E073C0">
              <w:rPr>
                <w:rFonts w:eastAsia="Calibri"/>
              </w:rPr>
              <w:t>.</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w:t>
            </w:r>
            <w:r w:rsidRPr="00DE6DD9">
              <w:rPr>
                <w:rFonts w:eastAsiaTheme="minorHAnsi"/>
                <w:lang w:eastAsia="en-US"/>
              </w:rPr>
              <w:lastRenderedPageBreak/>
              <w:t>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w:t>
            </w:r>
            <w:r w:rsidRPr="00DE6DD9">
              <w:rPr>
                <w:i w:val="0"/>
                <w:sz w:val="24"/>
                <w:szCs w:val="24"/>
              </w:rPr>
              <w:lastRenderedPageBreak/>
              <w:t xml:space="preserve">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w:t>
            </w:r>
            <w:r w:rsidRPr="00085C17">
              <w:rPr>
                <w:rFonts w:eastAsiaTheme="minorHAnsi"/>
                <w:b/>
                <w:bCs/>
                <w:color w:val="auto"/>
              </w:rPr>
              <w:lastRenderedPageBreak/>
              <w:t xml:space="preserve">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lastRenderedPageBreak/>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lastRenderedPageBreak/>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A048FB">
              <w:t>3 816 305</w:t>
            </w:r>
            <w:r w:rsidRPr="00554C4C">
              <w:t xml:space="preserve"> (</w:t>
            </w:r>
            <w:r w:rsidR="00A048FB">
              <w:t>Три миллиона восемьсот шестнадцать тысяч триста пять</w:t>
            </w:r>
            <w:r w:rsidRPr="00554C4C">
              <w:t>) рубл</w:t>
            </w:r>
            <w:r w:rsidR="00A048FB">
              <w:t>ей</w:t>
            </w:r>
            <w:r w:rsidRPr="00554C4C">
              <w:t xml:space="preserve"> 00 копеек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4B4C40">
              <w:rPr>
                <w:szCs w:val="28"/>
              </w:rPr>
              <w:t>30 509</w:t>
            </w:r>
            <w:r w:rsidRPr="0043335F">
              <w:rPr>
                <w:szCs w:val="28"/>
              </w:rPr>
              <w:t xml:space="preserve"> (</w:t>
            </w:r>
            <w:r w:rsidR="004B4C40">
              <w:rPr>
                <w:szCs w:val="28"/>
              </w:rPr>
              <w:t>Тридцать тысяч пятьсот девять</w:t>
            </w:r>
            <w:r w:rsidRPr="0043335F">
              <w:rPr>
                <w:szCs w:val="28"/>
              </w:rPr>
              <w:t xml:space="preserve">) рублей 00 копеек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713DD5">
              <w:rPr>
                <w:rFonts w:eastAsiaTheme="minorHAnsi"/>
                <w:lang w:eastAsia="en-US"/>
              </w:rPr>
              <w:t>649 831</w:t>
            </w:r>
            <w:r w:rsidR="004865DB" w:rsidRPr="00B52A29">
              <w:t xml:space="preserve"> (</w:t>
            </w:r>
            <w:r w:rsidR="00713DD5">
              <w:t>Шестьсот сорок девять тысяч восемьсот тридцать один</w:t>
            </w:r>
            <w:r w:rsidR="004865DB" w:rsidRPr="00B52A29">
              <w:t>) рубл</w:t>
            </w:r>
            <w:r w:rsidR="00713DD5">
              <w:t>ь</w:t>
            </w:r>
            <w:r w:rsidR="004865DB" w:rsidRPr="00B52A29">
              <w:t xml:space="preserve"> 00 копеек</w:t>
            </w:r>
            <w:r w:rsidR="004865DB">
              <w:t xml:space="preserve"> </w:t>
            </w:r>
            <w:r w:rsidR="004865DB" w:rsidRPr="00554C4C">
              <w:t>с учетом НДС</w:t>
            </w:r>
            <w:r w:rsidR="004865DB">
              <w:t>.</w:t>
            </w:r>
          </w:p>
          <w:p w:rsidR="007D1E75" w:rsidRDefault="00085C17" w:rsidP="007D1E75">
            <w:pPr>
              <w:autoSpaceDE w:val="0"/>
              <w:autoSpaceDN w:val="0"/>
              <w:adjustRightInd w:val="0"/>
              <w:spacing w:before="120" w:after="120"/>
              <w:jc w:val="both"/>
            </w:pPr>
            <w:r w:rsidRPr="003F77CC">
              <w:rPr>
                <w:rFonts w:eastAsiaTheme="minorHAnsi"/>
                <w:bCs/>
                <w:lang w:eastAsia="en-US"/>
              </w:rPr>
              <w:t xml:space="preserve">2) </w:t>
            </w:r>
            <w:r w:rsidRPr="003F77CC">
              <w:rPr>
                <w:rFonts w:eastAsiaTheme="minorHAnsi"/>
                <w:lang w:eastAsia="en-US"/>
              </w:rPr>
              <w:t xml:space="preserve">Претендент обеспечивает поступление </w:t>
            </w:r>
            <w:r w:rsidR="00EB6DC1">
              <w:rPr>
                <w:rFonts w:eastAsiaTheme="minorHAnsi"/>
                <w:lang w:eastAsia="en-US"/>
              </w:rPr>
              <w:t>обеспечения</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0F5AE2">
              <w:rPr>
                <w:rFonts w:eastAsiaTheme="minorHAnsi"/>
                <w:bCs/>
                <w:lang w:eastAsia="en-US"/>
              </w:rPr>
              <w:t>01.01.2019г.</w:t>
            </w:r>
            <w:r w:rsidRPr="003F77CC">
              <w:rPr>
                <w:rFonts w:eastAsiaTheme="minorHAnsi"/>
                <w:bCs/>
                <w:lang w:eastAsia="en-US"/>
              </w:rPr>
              <w:t xml:space="preserve"> по </w:t>
            </w:r>
            <w:r w:rsidR="00E073C0">
              <w:rPr>
                <w:rFonts w:eastAsiaTheme="minorHAnsi"/>
                <w:bCs/>
                <w:lang w:eastAsia="en-US"/>
              </w:rPr>
              <w:t>30.01.2019г.</w:t>
            </w:r>
            <w:r w:rsidR="007D1E75">
              <w:rPr>
                <w:rFonts w:eastAsiaTheme="minorHAnsi"/>
                <w:bCs/>
                <w:lang w:eastAsia="en-US"/>
              </w:rPr>
              <w:t xml:space="preserve"> </w:t>
            </w:r>
            <w:r w:rsidR="007D1E75" w:rsidRPr="00443E90">
              <w:t xml:space="preserve"> на расчетный счет по следующим реквизитам: </w:t>
            </w: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«РЖДстрой»</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«РЖДстрой»)</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lastRenderedPageBreak/>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713DD5" w:rsidRPr="00713DD5" w:rsidRDefault="00713DD5" w:rsidP="00713DD5">
      <w:pPr>
        <w:ind w:left="-567" w:firstLine="567"/>
        <w:jc w:val="both"/>
        <w:rPr>
          <w:color w:val="000000"/>
        </w:rPr>
      </w:pPr>
      <w:r w:rsidRPr="00713DD5">
        <w:rPr>
          <w:b/>
          <w:color w:val="000000"/>
          <w:u w:val="single"/>
        </w:rPr>
        <w:t>Лот 1.</w:t>
      </w:r>
      <w:r w:rsidRPr="00713DD5">
        <w:rPr>
          <w:color w:val="000000"/>
        </w:rPr>
        <w:t xml:space="preserve"> </w:t>
      </w:r>
    </w:p>
    <w:p w:rsidR="00713DD5" w:rsidRPr="00713DD5" w:rsidRDefault="00713DD5" w:rsidP="00713DD5">
      <w:pPr>
        <w:ind w:left="-567" w:firstLine="567"/>
        <w:jc w:val="both"/>
        <w:rPr>
          <w:color w:val="000000"/>
          <w:sz w:val="16"/>
          <w:szCs w:val="16"/>
        </w:rPr>
      </w:pPr>
    </w:p>
    <w:p w:rsidR="00FD50F8" w:rsidRPr="00A14ADB" w:rsidRDefault="00FD50F8" w:rsidP="00FD50F8">
      <w:pPr>
        <w:ind w:firstLine="567"/>
        <w:jc w:val="both"/>
      </w:pPr>
      <w:r w:rsidRPr="00A14ADB">
        <w:t xml:space="preserve">Объекты недвижимого и движимого имущества, </w:t>
      </w:r>
      <w:proofErr w:type="gramStart"/>
      <w:r w:rsidRPr="00A14ADB">
        <w:t>расположенных</w:t>
      </w:r>
      <w:proofErr w:type="gramEnd"/>
      <w:r w:rsidRPr="00A14ADB">
        <w:t xml:space="preserve"> по адресу: Краснодарский край, г. Горячий Ключ, Прирельсовая Зона.</w:t>
      </w:r>
    </w:p>
    <w:p w:rsidR="00FD50F8" w:rsidRPr="00A14ADB" w:rsidRDefault="00FD50F8" w:rsidP="00FD50F8">
      <w:pPr>
        <w:ind w:firstLine="567"/>
        <w:jc w:val="both"/>
      </w:pPr>
    </w:p>
    <w:tbl>
      <w:tblPr>
        <w:tblW w:w="10065" w:type="dxa"/>
        <w:tblInd w:w="-34" w:type="dxa"/>
        <w:tblLayout w:type="fixed"/>
        <w:tblLook w:val="04A0" w:firstRow="1" w:lastRow="0" w:firstColumn="1" w:lastColumn="0" w:noHBand="0" w:noVBand="1"/>
      </w:tblPr>
      <w:tblGrid>
        <w:gridCol w:w="592"/>
        <w:gridCol w:w="117"/>
        <w:gridCol w:w="4678"/>
        <w:gridCol w:w="1843"/>
        <w:gridCol w:w="2835"/>
      </w:tblGrid>
      <w:tr w:rsidR="00FD50F8" w:rsidRPr="00BF58A0" w:rsidTr="00FD50F8">
        <w:trPr>
          <w:trHeight w:val="612"/>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D50F8" w:rsidRPr="00BF58A0" w:rsidRDefault="00FD50F8" w:rsidP="006004D7">
            <w:pPr>
              <w:jc w:val="center"/>
              <w:rPr>
                <w:bCs/>
                <w:color w:val="000000"/>
                <w:sz w:val="16"/>
                <w:szCs w:val="16"/>
              </w:rPr>
            </w:pPr>
            <w:r w:rsidRPr="00BF58A0">
              <w:rPr>
                <w:bCs/>
                <w:color w:val="000000"/>
                <w:sz w:val="16"/>
                <w:szCs w:val="16"/>
              </w:rPr>
              <w:t>№</w:t>
            </w:r>
          </w:p>
        </w:tc>
        <w:tc>
          <w:tcPr>
            <w:tcW w:w="4795" w:type="dxa"/>
            <w:gridSpan w:val="2"/>
            <w:tcBorders>
              <w:top w:val="single" w:sz="4" w:space="0" w:color="auto"/>
              <w:left w:val="nil"/>
              <w:bottom w:val="single" w:sz="4" w:space="0" w:color="auto"/>
              <w:right w:val="single" w:sz="4" w:space="0" w:color="auto"/>
            </w:tcBorders>
            <w:shd w:val="clear" w:color="000000" w:fill="D9D9D9"/>
            <w:vAlign w:val="center"/>
            <w:hideMark/>
          </w:tcPr>
          <w:p w:rsidR="00FD50F8" w:rsidRPr="00BF58A0" w:rsidRDefault="00FD50F8" w:rsidP="006004D7">
            <w:pPr>
              <w:jc w:val="center"/>
              <w:rPr>
                <w:bCs/>
                <w:color w:val="000000"/>
                <w:sz w:val="16"/>
                <w:szCs w:val="16"/>
              </w:rPr>
            </w:pPr>
            <w:r w:rsidRPr="00BF58A0">
              <w:rPr>
                <w:bCs/>
                <w:color w:val="000000"/>
                <w:sz w:val="16"/>
                <w:szCs w:val="16"/>
              </w:rPr>
              <w:t>Наименование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FD50F8" w:rsidRPr="00BF58A0" w:rsidRDefault="00FD50F8" w:rsidP="006004D7">
            <w:pPr>
              <w:jc w:val="center"/>
              <w:rPr>
                <w:bCs/>
                <w:color w:val="000000"/>
                <w:sz w:val="16"/>
                <w:szCs w:val="16"/>
              </w:rPr>
            </w:pPr>
            <w:r w:rsidRPr="00BF58A0">
              <w:rPr>
                <w:bCs/>
                <w:color w:val="000000"/>
                <w:sz w:val="16"/>
                <w:szCs w:val="16"/>
              </w:rPr>
              <w:t xml:space="preserve">Площадь, </w:t>
            </w:r>
            <w:proofErr w:type="gramStart"/>
            <w:r w:rsidRPr="00BF58A0">
              <w:rPr>
                <w:bCs/>
                <w:color w:val="000000"/>
                <w:sz w:val="16"/>
                <w:szCs w:val="16"/>
              </w:rPr>
              <w:t>протяжен-</w:t>
            </w:r>
            <w:proofErr w:type="spellStart"/>
            <w:r w:rsidRPr="00BF58A0">
              <w:rPr>
                <w:bCs/>
                <w:color w:val="000000"/>
                <w:sz w:val="16"/>
                <w:szCs w:val="16"/>
              </w:rPr>
              <w:t>ность</w:t>
            </w:r>
            <w:proofErr w:type="spellEnd"/>
            <w:proofErr w:type="gramEnd"/>
            <w:r w:rsidRPr="00BF58A0">
              <w:rPr>
                <w:bCs/>
                <w:color w:val="000000"/>
                <w:sz w:val="16"/>
                <w:szCs w:val="16"/>
              </w:rPr>
              <w:t>, кв.м./м/</w:t>
            </w:r>
            <w:proofErr w:type="spellStart"/>
            <w:r w:rsidRPr="00BF58A0">
              <w:rPr>
                <w:bCs/>
                <w:color w:val="000000"/>
                <w:sz w:val="16"/>
                <w:szCs w:val="16"/>
              </w:rPr>
              <w:t>м.п</w:t>
            </w:r>
            <w:proofErr w:type="spellEnd"/>
            <w:r w:rsidRPr="00BF58A0">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FD50F8" w:rsidRPr="00BF58A0" w:rsidRDefault="00FD50F8" w:rsidP="006004D7">
            <w:pPr>
              <w:jc w:val="center"/>
              <w:rPr>
                <w:bCs/>
                <w:color w:val="000000"/>
                <w:sz w:val="16"/>
                <w:szCs w:val="16"/>
              </w:rPr>
            </w:pPr>
            <w:r w:rsidRPr="00BF58A0">
              <w:rPr>
                <w:bCs/>
                <w:color w:val="000000"/>
                <w:sz w:val="16"/>
                <w:szCs w:val="16"/>
              </w:rPr>
              <w:t>№ свидетельства, дата</w:t>
            </w:r>
          </w:p>
        </w:tc>
      </w:tr>
      <w:tr w:rsidR="00FD50F8" w:rsidRPr="00BF58A0" w:rsidTr="006004D7">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D50F8" w:rsidRPr="00BF58A0" w:rsidRDefault="00FD50F8" w:rsidP="006004D7">
            <w:pPr>
              <w:jc w:val="center"/>
              <w:rPr>
                <w:bCs/>
                <w:color w:val="000000"/>
                <w:sz w:val="16"/>
                <w:szCs w:val="16"/>
              </w:rPr>
            </w:pPr>
            <w:r w:rsidRPr="00BF58A0">
              <w:rPr>
                <w:bCs/>
                <w:color w:val="000000"/>
                <w:sz w:val="16"/>
                <w:szCs w:val="16"/>
              </w:rPr>
              <w:t>Недвижимое имущество</w:t>
            </w:r>
          </w:p>
        </w:tc>
      </w:tr>
      <w:tr w:rsidR="00FD50F8" w:rsidRPr="00BF58A0" w:rsidTr="006004D7">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0F8" w:rsidRPr="00BF58A0" w:rsidRDefault="00FD50F8" w:rsidP="006004D7">
            <w:pPr>
              <w:jc w:val="center"/>
              <w:rPr>
                <w:bCs/>
                <w:color w:val="000000"/>
                <w:sz w:val="16"/>
                <w:szCs w:val="16"/>
              </w:rPr>
            </w:pPr>
            <w:r w:rsidRPr="00BF58A0">
              <w:rPr>
                <w:bCs/>
                <w:color w:val="000000"/>
                <w:sz w:val="16"/>
                <w:szCs w:val="16"/>
              </w:rPr>
              <w:t>1</w:t>
            </w:r>
          </w:p>
        </w:tc>
        <w:tc>
          <w:tcPr>
            <w:tcW w:w="4795" w:type="dxa"/>
            <w:gridSpan w:val="2"/>
            <w:tcBorders>
              <w:top w:val="single" w:sz="4" w:space="0" w:color="auto"/>
              <w:left w:val="nil"/>
              <w:bottom w:val="single" w:sz="4" w:space="0" w:color="auto"/>
              <w:right w:val="single" w:sz="4" w:space="0" w:color="auto"/>
            </w:tcBorders>
            <w:shd w:val="clear" w:color="auto" w:fill="auto"/>
            <w:vAlign w:val="center"/>
            <w:hideMark/>
          </w:tcPr>
          <w:p w:rsidR="00FD50F8" w:rsidRPr="00BF58A0" w:rsidRDefault="00FD50F8" w:rsidP="006004D7">
            <w:pPr>
              <w:rPr>
                <w:sz w:val="16"/>
                <w:szCs w:val="16"/>
              </w:rPr>
            </w:pPr>
            <w:r w:rsidRPr="00BF58A0">
              <w:rPr>
                <w:sz w:val="16"/>
                <w:szCs w:val="16"/>
              </w:rPr>
              <w:t>Гараж на 2 автомобиля, кадастровый (или условный) номер: 23:41:1004001:0011:03:409:001:015346560</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131,70</w:t>
            </w:r>
          </w:p>
        </w:tc>
        <w:tc>
          <w:tcPr>
            <w:tcW w:w="2835" w:type="dxa"/>
            <w:tcBorders>
              <w:top w:val="single" w:sz="4" w:space="0" w:color="auto"/>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 АД 003393 от 10.05.2007</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2</w:t>
            </w:r>
          </w:p>
        </w:tc>
        <w:tc>
          <w:tcPr>
            <w:tcW w:w="4795" w:type="dxa"/>
            <w:gridSpan w:val="2"/>
            <w:tcBorders>
              <w:top w:val="nil"/>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90,20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 АД 003392 от 10.05.2007</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3</w:t>
            </w:r>
          </w:p>
        </w:tc>
        <w:tc>
          <w:tcPr>
            <w:tcW w:w="4795" w:type="dxa"/>
            <w:gridSpan w:val="2"/>
            <w:tcBorders>
              <w:top w:val="nil"/>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 xml:space="preserve">Сварочный пост, кадастровый (или условный) номер: 23:41:0601001:4130 </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26,50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23-АН 391896 от 05.12.2014</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4</w:t>
            </w:r>
          </w:p>
        </w:tc>
        <w:tc>
          <w:tcPr>
            <w:tcW w:w="4795" w:type="dxa"/>
            <w:gridSpan w:val="2"/>
            <w:tcBorders>
              <w:top w:val="nil"/>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 xml:space="preserve">Склад ГСМ, кадастровый (или условный) номер: 23:41:1004001:878 </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18,00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23-АН 391891 от 05.12.2014</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5</w:t>
            </w:r>
          </w:p>
        </w:tc>
        <w:tc>
          <w:tcPr>
            <w:tcW w:w="4795" w:type="dxa"/>
            <w:gridSpan w:val="2"/>
            <w:tcBorders>
              <w:top w:val="nil"/>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Склад материалов, кадастровый (или условный) номер: 23:41:1004001:0011:03:409:001:015346530</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31,40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 АД 003389 от 10.05.2007</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6</w:t>
            </w:r>
          </w:p>
        </w:tc>
        <w:tc>
          <w:tcPr>
            <w:tcW w:w="4795" w:type="dxa"/>
            <w:gridSpan w:val="2"/>
            <w:tcBorders>
              <w:top w:val="nil"/>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Столярный цех, кадастровый (или условный) номер: 23:41:1004001:0011:03:409:001:015346550</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199,40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 АД 003390 от 10.05.2007</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7</w:t>
            </w:r>
          </w:p>
        </w:tc>
        <w:tc>
          <w:tcPr>
            <w:tcW w:w="4795" w:type="dxa"/>
            <w:gridSpan w:val="2"/>
            <w:tcBorders>
              <w:top w:val="nil"/>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Туалет, кадастровый (или условный) номер: 23:41:1004001:879</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5,00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23-АН 391890 от 05.12.2014</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8</w:t>
            </w:r>
          </w:p>
        </w:tc>
        <w:tc>
          <w:tcPr>
            <w:tcW w:w="4795" w:type="dxa"/>
            <w:gridSpan w:val="2"/>
            <w:tcBorders>
              <w:top w:val="nil"/>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Бетонное покрытие, кадастровый (или условный) номер: 23:41:0601001:4131</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1866,10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23-АН 391889 от 05.12.2014</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9</w:t>
            </w:r>
          </w:p>
        </w:tc>
        <w:tc>
          <w:tcPr>
            <w:tcW w:w="4795" w:type="dxa"/>
            <w:gridSpan w:val="2"/>
            <w:tcBorders>
              <w:top w:val="nil"/>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Ограждение, кадастровый (или условный) номер: 23:41:0601001:4127</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249,30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23-АН 391895 от 04.12.2014</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10</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Пандус, кадастровый (или условный) номер: 23-23-10/041/2007-093</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103,30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23-АН 391893 от 05.12.2014</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11</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Подъездные пути №№48,48-а,48-б, кадастровый (или условный) номер: 23:41:1004001:0011:03:409:001:015346720</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976,00</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 АД 003391 от 10.05.2007</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12</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Эстакада, кадастровый (или условный) номер: 23:41:0601001:4129</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17,6</w:t>
            </w: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АА 253158 от 30.12.2015</w:t>
            </w:r>
          </w:p>
        </w:tc>
      </w:tr>
      <w:tr w:rsidR="00FD50F8" w:rsidRPr="00BF58A0" w:rsidTr="006004D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D50F8" w:rsidRPr="00BF58A0" w:rsidRDefault="00FD50F8" w:rsidP="006004D7">
            <w:pPr>
              <w:jc w:val="center"/>
              <w:rPr>
                <w:bCs/>
                <w:color w:val="000000"/>
                <w:sz w:val="16"/>
                <w:szCs w:val="16"/>
              </w:rPr>
            </w:pPr>
            <w:r w:rsidRPr="00BF58A0">
              <w:rPr>
                <w:bCs/>
                <w:color w:val="000000"/>
                <w:sz w:val="16"/>
                <w:szCs w:val="16"/>
              </w:rPr>
              <w:t>13</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FD50F8" w:rsidRPr="00BF58A0" w:rsidRDefault="00FD50F8" w:rsidP="006004D7">
            <w:pPr>
              <w:rPr>
                <w:sz w:val="16"/>
                <w:szCs w:val="16"/>
              </w:rPr>
            </w:pPr>
            <w:r w:rsidRPr="00BF58A0">
              <w:rPr>
                <w:sz w:val="16"/>
                <w:szCs w:val="16"/>
              </w:rPr>
              <w:t>Земельный участок, кадастровый (или условный) номер: 23:41:1004001:11</w:t>
            </w:r>
          </w:p>
        </w:tc>
        <w:tc>
          <w:tcPr>
            <w:tcW w:w="1843"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p>
          <w:p w:rsidR="00FD50F8" w:rsidRPr="00BF58A0" w:rsidRDefault="00FD50F8" w:rsidP="006004D7">
            <w:pPr>
              <w:jc w:val="center"/>
              <w:rPr>
                <w:sz w:val="16"/>
                <w:szCs w:val="16"/>
              </w:rPr>
            </w:pPr>
            <w:r w:rsidRPr="00BF58A0">
              <w:rPr>
                <w:sz w:val="16"/>
                <w:szCs w:val="16"/>
              </w:rPr>
              <w:t>48 100,00</w:t>
            </w:r>
          </w:p>
          <w:p w:rsidR="00FD50F8" w:rsidRPr="00BF58A0" w:rsidRDefault="00FD50F8" w:rsidP="006004D7">
            <w:pPr>
              <w:jc w:val="center"/>
              <w:rPr>
                <w:sz w:val="16"/>
                <w:szCs w:val="16"/>
              </w:rPr>
            </w:pPr>
          </w:p>
        </w:tc>
        <w:tc>
          <w:tcPr>
            <w:tcW w:w="2835" w:type="dxa"/>
            <w:tcBorders>
              <w:top w:val="nil"/>
              <w:left w:val="nil"/>
              <w:bottom w:val="single" w:sz="4" w:space="0" w:color="auto"/>
              <w:right w:val="single" w:sz="4" w:space="0" w:color="auto"/>
            </w:tcBorders>
            <w:shd w:val="clear" w:color="auto" w:fill="auto"/>
            <w:vAlign w:val="center"/>
          </w:tcPr>
          <w:p w:rsidR="00FD50F8" w:rsidRPr="00BF58A0" w:rsidRDefault="00FD50F8" w:rsidP="006004D7">
            <w:pPr>
              <w:jc w:val="center"/>
              <w:rPr>
                <w:sz w:val="16"/>
                <w:szCs w:val="16"/>
              </w:rPr>
            </w:pPr>
            <w:r w:rsidRPr="00BF58A0">
              <w:rPr>
                <w:sz w:val="16"/>
                <w:szCs w:val="16"/>
              </w:rPr>
              <w:t>23 АД 003393 от 30.12.2015</w:t>
            </w:r>
          </w:p>
        </w:tc>
      </w:tr>
      <w:tr w:rsidR="00FD50F8" w:rsidRPr="00BF58A0" w:rsidTr="006004D7">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D50F8" w:rsidRPr="00BF58A0" w:rsidRDefault="00FD50F8" w:rsidP="006004D7">
            <w:pPr>
              <w:jc w:val="center"/>
              <w:rPr>
                <w:bCs/>
                <w:color w:val="000000"/>
                <w:sz w:val="16"/>
                <w:szCs w:val="16"/>
              </w:rPr>
            </w:pPr>
            <w:r w:rsidRPr="00BF58A0">
              <w:rPr>
                <w:bCs/>
                <w:color w:val="000000"/>
                <w:sz w:val="16"/>
                <w:szCs w:val="16"/>
              </w:rPr>
              <w:t>Движимое имущество</w:t>
            </w:r>
          </w:p>
        </w:tc>
      </w:tr>
      <w:tr w:rsidR="00FD50F8" w:rsidRPr="00BF58A0" w:rsidTr="006004D7">
        <w:trPr>
          <w:trHeight w:val="216"/>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D50F8" w:rsidRPr="00BF58A0" w:rsidRDefault="00FD50F8" w:rsidP="006004D7">
            <w:pPr>
              <w:jc w:val="center"/>
              <w:rPr>
                <w:bCs/>
                <w:color w:val="000000"/>
                <w:sz w:val="16"/>
                <w:szCs w:val="16"/>
              </w:rPr>
            </w:pPr>
            <w:r w:rsidRPr="00BF58A0">
              <w:rPr>
                <w:bCs/>
                <w:color w:val="000000"/>
                <w:sz w:val="16"/>
                <w:szCs w:val="16"/>
              </w:rPr>
              <w:t>№</w:t>
            </w:r>
          </w:p>
        </w:tc>
        <w:tc>
          <w:tcPr>
            <w:tcW w:w="4678" w:type="dxa"/>
            <w:tcBorders>
              <w:top w:val="single" w:sz="4" w:space="0" w:color="auto"/>
              <w:left w:val="nil"/>
              <w:bottom w:val="single" w:sz="4" w:space="0" w:color="auto"/>
              <w:right w:val="single" w:sz="4" w:space="0" w:color="auto"/>
            </w:tcBorders>
            <w:shd w:val="clear" w:color="auto" w:fill="D9D9D9"/>
            <w:vAlign w:val="center"/>
          </w:tcPr>
          <w:p w:rsidR="00FD50F8" w:rsidRPr="00BF58A0" w:rsidRDefault="00FD50F8" w:rsidP="006004D7">
            <w:pPr>
              <w:jc w:val="center"/>
              <w:rPr>
                <w:bCs/>
                <w:color w:val="000000"/>
                <w:sz w:val="16"/>
                <w:szCs w:val="16"/>
              </w:rPr>
            </w:pPr>
            <w:r w:rsidRPr="00BF58A0">
              <w:rPr>
                <w:bCs/>
                <w:color w:val="000000"/>
                <w:sz w:val="16"/>
                <w:szCs w:val="16"/>
              </w:rPr>
              <w:t>Наименование объекта</w:t>
            </w:r>
          </w:p>
        </w:tc>
        <w:tc>
          <w:tcPr>
            <w:tcW w:w="4678" w:type="dxa"/>
            <w:gridSpan w:val="2"/>
            <w:tcBorders>
              <w:top w:val="single" w:sz="4" w:space="0" w:color="auto"/>
              <w:left w:val="nil"/>
              <w:bottom w:val="single" w:sz="4" w:space="0" w:color="auto"/>
              <w:right w:val="single" w:sz="4" w:space="0" w:color="auto"/>
            </w:tcBorders>
            <w:shd w:val="clear" w:color="auto" w:fill="D9D9D9"/>
            <w:vAlign w:val="center"/>
          </w:tcPr>
          <w:p w:rsidR="00FD50F8" w:rsidRPr="00BF58A0" w:rsidRDefault="00FD50F8" w:rsidP="006004D7">
            <w:pPr>
              <w:jc w:val="center"/>
              <w:rPr>
                <w:bCs/>
                <w:sz w:val="16"/>
                <w:szCs w:val="16"/>
              </w:rPr>
            </w:pPr>
            <w:r w:rsidRPr="00BF58A0">
              <w:rPr>
                <w:bCs/>
                <w:sz w:val="16"/>
                <w:szCs w:val="16"/>
              </w:rPr>
              <w:t>Инвентарный номер</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1</w:t>
            </w:r>
          </w:p>
        </w:tc>
        <w:tc>
          <w:tcPr>
            <w:tcW w:w="4678" w:type="dxa"/>
            <w:vAlign w:val="center"/>
          </w:tcPr>
          <w:p w:rsidR="00FD50F8" w:rsidRPr="00BF58A0" w:rsidRDefault="00FD50F8" w:rsidP="006004D7">
            <w:pPr>
              <w:rPr>
                <w:sz w:val="16"/>
                <w:szCs w:val="16"/>
              </w:rPr>
            </w:pPr>
            <w:r w:rsidRPr="00BF58A0">
              <w:rPr>
                <w:sz w:val="16"/>
                <w:szCs w:val="16"/>
              </w:rPr>
              <w:t>Бытовка передвижная ст. Горячий ключ</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06.00706</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2</w:t>
            </w:r>
          </w:p>
        </w:tc>
        <w:tc>
          <w:tcPr>
            <w:tcW w:w="4678" w:type="dxa"/>
            <w:vAlign w:val="center"/>
          </w:tcPr>
          <w:p w:rsidR="00FD50F8" w:rsidRPr="00BF58A0" w:rsidRDefault="00FD50F8" w:rsidP="006004D7">
            <w:pPr>
              <w:rPr>
                <w:sz w:val="16"/>
                <w:szCs w:val="16"/>
              </w:rPr>
            </w:pPr>
            <w:r w:rsidRPr="00BF58A0">
              <w:rPr>
                <w:sz w:val="16"/>
                <w:szCs w:val="16"/>
              </w:rPr>
              <w:t>Бытовка передвижная ст. Горячий ключ</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06.00707</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3</w:t>
            </w:r>
          </w:p>
        </w:tc>
        <w:tc>
          <w:tcPr>
            <w:tcW w:w="4678" w:type="dxa"/>
            <w:vAlign w:val="center"/>
          </w:tcPr>
          <w:p w:rsidR="00FD50F8" w:rsidRPr="00BF58A0" w:rsidRDefault="00FD50F8" w:rsidP="006004D7">
            <w:pPr>
              <w:rPr>
                <w:sz w:val="16"/>
                <w:szCs w:val="16"/>
              </w:rPr>
            </w:pPr>
            <w:r w:rsidRPr="00BF58A0">
              <w:rPr>
                <w:sz w:val="16"/>
                <w:szCs w:val="16"/>
              </w:rPr>
              <w:t>Бытовка передвижная ст. Горячий ключ</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06.00760</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4</w:t>
            </w:r>
          </w:p>
        </w:tc>
        <w:tc>
          <w:tcPr>
            <w:tcW w:w="4678" w:type="dxa"/>
            <w:vAlign w:val="center"/>
          </w:tcPr>
          <w:p w:rsidR="00FD50F8" w:rsidRPr="00BF58A0" w:rsidRDefault="00FD50F8" w:rsidP="006004D7">
            <w:pPr>
              <w:rPr>
                <w:sz w:val="16"/>
                <w:szCs w:val="16"/>
              </w:rPr>
            </w:pPr>
            <w:r w:rsidRPr="00BF58A0">
              <w:rPr>
                <w:sz w:val="16"/>
                <w:szCs w:val="16"/>
              </w:rPr>
              <w:t>Воздухосборник</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06.00705</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5</w:t>
            </w:r>
          </w:p>
        </w:tc>
        <w:tc>
          <w:tcPr>
            <w:tcW w:w="4678" w:type="dxa"/>
            <w:vAlign w:val="center"/>
          </w:tcPr>
          <w:p w:rsidR="00FD50F8" w:rsidRPr="00BF58A0" w:rsidRDefault="00FD50F8" w:rsidP="006004D7">
            <w:pPr>
              <w:rPr>
                <w:sz w:val="16"/>
                <w:szCs w:val="16"/>
              </w:rPr>
            </w:pPr>
            <w:r w:rsidRPr="00BF58A0">
              <w:rPr>
                <w:sz w:val="16"/>
                <w:szCs w:val="16"/>
              </w:rPr>
              <w:t>Воздухосборник</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06.00718</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6</w:t>
            </w:r>
          </w:p>
        </w:tc>
        <w:tc>
          <w:tcPr>
            <w:tcW w:w="4678" w:type="dxa"/>
            <w:vAlign w:val="center"/>
          </w:tcPr>
          <w:p w:rsidR="00FD50F8" w:rsidRPr="00BF58A0" w:rsidRDefault="00FD50F8" w:rsidP="006004D7">
            <w:pPr>
              <w:rPr>
                <w:sz w:val="16"/>
                <w:szCs w:val="16"/>
              </w:rPr>
            </w:pPr>
            <w:r w:rsidRPr="00BF58A0">
              <w:rPr>
                <w:sz w:val="16"/>
                <w:szCs w:val="16"/>
              </w:rPr>
              <w:t>Кран башенный КБ-1003А</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06.00711</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7</w:t>
            </w:r>
          </w:p>
        </w:tc>
        <w:tc>
          <w:tcPr>
            <w:tcW w:w="4678" w:type="dxa"/>
            <w:vAlign w:val="center"/>
          </w:tcPr>
          <w:p w:rsidR="00FD50F8" w:rsidRPr="00BF58A0" w:rsidRDefault="00FD50F8" w:rsidP="006004D7">
            <w:pPr>
              <w:rPr>
                <w:sz w:val="16"/>
                <w:szCs w:val="16"/>
              </w:rPr>
            </w:pPr>
            <w:r w:rsidRPr="00BF58A0">
              <w:rPr>
                <w:sz w:val="16"/>
                <w:szCs w:val="16"/>
              </w:rPr>
              <w:t>Трансформатор 250Квт</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06.00729</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8</w:t>
            </w:r>
          </w:p>
        </w:tc>
        <w:tc>
          <w:tcPr>
            <w:tcW w:w="4678" w:type="dxa"/>
            <w:vAlign w:val="center"/>
          </w:tcPr>
          <w:p w:rsidR="00FD50F8" w:rsidRPr="00BF58A0" w:rsidRDefault="00FD50F8" w:rsidP="006004D7">
            <w:pPr>
              <w:rPr>
                <w:sz w:val="16"/>
                <w:szCs w:val="16"/>
              </w:rPr>
            </w:pPr>
            <w:r w:rsidRPr="00BF58A0">
              <w:rPr>
                <w:sz w:val="16"/>
                <w:szCs w:val="16"/>
              </w:rPr>
              <w:t xml:space="preserve">Компрессорная станция </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06.03192</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9</w:t>
            </w:r>
          </w:p>
        </w:tc>
        <w:tc>
          <w:tcPr>
            <w:tcW w:w="4678" w:type="dxa"/>
            <w:vAlign w:val="center"/>
          </w:tcPr>
          <w:p w:rsidR="00FD50F8" w:rsidRPr="00BF58A0" w:rsidRDefault="00FD50F8" w:rsidP="006004D7">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06.00723</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10</w:t>
            </w:r>
          </w:p>
        </w:tc>
        <w:tc>
          <w:tcPr>
            <w:tcW w:w="4678" w:type="dxa"/>
            <w:vAlign w:val="center"/>
          </w:tcPr>
          <w:p w:rsidR="00FD50F8" w:rsidRPr="00BF58A0" w:rsidRDefault="00FD50F8" w:rsidP="006004D7">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06.00724</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11</w:t>
            </w:r>
          </w:p>
        </w:tc>
        <w:tc>
          <w:tcPr>
            <w:tcW w:w="4678" w:type="dxa"/>
            <w:vAlign w:val="center"/>
          </w:tcPr>
          <w:p w:rsidR="00FD50F8" w:rsidRPr="00BF58A0" w:rsidRDefault="00FD50F8" w:rsidP="006004D7">
            <w:pPr>
              <w:rPr>
                <w:sz w:val="16"/>
                <w:szCs w:val="16"/>
              </w:rPr>
            </w:pPr>
            <w:r w:rsidRPr="00BF58A0">
              <w:rPr>
                <w:sz w:val="16"/>
                <w:szCs w:val="16"/>
              </w:rPr>
              <w:t>РБУ</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06.00712</w:t>
            </w:r>
          </w:p>
        </w:tc>
      </w:tr>
      <w:tr w:rsidR="00FD50F8" w:rsidRPr="00BF58A0"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gridSpan w:val="2"/>
            <w:vAlign w:val="center"/>
          </w:tcPr>
          <w:p w:rsidR="00FD50F8" w:rsidRPr="00BF58A0" w:rsidRDefault="00FD50F8" w:rsidP="006004D7">
            <w:pPr>
              <w:jc w:val="center"/>
              <w:rPr>
                <w:bCs/>
                <w:color w:val="000000"/>
                <w:sz w:val="16"/>
                <w:szCs w:val="16"/>
              </w:rPr>
            </w:pPr>
            <w:r w:rsidRPr="00BF58A0">
              <w:rPr>
                <w:bCs/>
                <w:color w:val="000000"/>
                <w:sz w:val="16"/>
                <w:szCs w:val="16"/>
              </w:rPr>
              <w:t>12</w:t>
            </w:r>
          </w:p>
        </w:tc>
        <w:tc>
          <w:tcPr>
            <w:tcW w:w="4678" w:type="dxa"/>
            <w:vAlign w:val="center"/>
          </w:tcPr>
          <w:p w:rsidR="00FD50F8" w:rsidRPr="00BF58A0" w:rsidRDefault="00FD50F8" w:rsidP="006004D7">
            <w:pPr>
              <w:rPr>
                <w:sz w:val="16"/>
                <w:szCs w:val="16"/>
              </w:rPr>
            </w:pPr>
            <w:r w:rsidRPr="00BF58A0">
              <w:rPr>
                <w:sz w:val="16"/>
                <w:szCs w:val="16"/>
              </w:rPr>
              <w:t>Станок токарно-винторезный</w:t>
            </w:r>
          </w:p>
        </w:tc>
        <w:tc>
          <w:tcPr>
            <w:tcW w:w="4678" w:type="dxa"/>
            <w:gridSpan w:val="2"/>
            <w:vAlign w:val="center"/>
          </w:tcPr>
          <w:p w:rsidR="00FD50F8" w:rsidRPr="00BF58A0" w:rsidRDefault="00FD50F8" w:rsidP="006004D7">
            <w:pPr>
              <w:jc w:val="center"/>
              <w:rPr>
                <w:sz w:val="16"/>
                <w:szCs w:val="16"/>
              </w:rPr>
            </w:pPr>
            <w:r w:rsidRPr="00BF58A0">
              <w:rPr>
                <w:sz w:val="16"/>
                <w:szCs w:val="16"/>
              </w:rPr>
              <w:t>Инв. № 06.00761</w:t>
            </w:r>
          </w:p>
        </w:tc>
      </w:tr>
      <w:tr w:rsidR="00FD50F8" w:rsidRPr="00943292" w:rsidTr="00600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709" w:type="dxa"/>
            <w:gridSpan w:val="2"/>
            <w:tcBorders>
              <w:bottom w:val="single" w:sz="4" w:space="0" w:color="auto"/>
            </w:tcBorders>
            <w:vAlign w:val="center"/>
          </w:tcPr>
          <w:p w:rsidR="00FD50F8" w:rsidRPr="00BF58A0" w:rsidRDefault="00FD50F8" w:rsidP="006004D7">
            <w:pPr>
              <w:jc w:val="center"/>
              <w:rPr>
                <w:bCs/>
                <w:color w:val="000000"/>
                <w:sz w:val="16"/>
                <w:szCs w:val="16"/>
              </w:rPr>
            </w:pPr>
            <w:r>
              <w:rPr>
                <w:bCs/>
                <w:color w:val="000000"/>
                <w:sz w:val="16"/>
                <w:szCs w:val="16"/>
              </w:rPr>
              <w:t>13</w:t>
            </w:r>
          </w:p>
        </w:tc>
        <w:tc>
          <w:tcPr>
            <w:tcW w:w="4678" w:type="dxa"/>
            <w:tcBorders>
              <w:bottom w:val="single" w:sz="4" w:space="0" w:color="auto"/>
            </w:tcBorders>
            <w:vAlign w:val="center"/>
          </w:tcPr>
          <w:p w:rsidR="00FD50F8" w:rsidRPr="00943292" w:rsidRDefault="00FD50F8" w:rsidP="006004D7">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4678" w:type="dxa"/>
            <w:gridSpan w:val="2"/>
            <w:tcBorders>
              <w:bottom w:val="single" w:sz="4" w:space="0" w:color="auto"/>
            </w:tcBorders>
            <w:vAlign w:val="center"/>
          </w:tcPr>
          <w:p w:rsidR="00FD50F8" w:rsidRPr="00024095" w:rsidRDefault="00FD50F8" w:rsidP="006004D7">
            <w:pPr>
              <w:jc w:val="center"/>
              <w:rPr>
                <w:sz w:val="16"/>
                <w:szCs w:val="16"/>
              </w:rPr>
            </w:pPr>
            <w:r>
              <w:rPr>
                <w:sz w:val="16"/>
                <w:szCs w:val="16"/>
              </w:rPr>
              <w:t>Инв. №</w:t>
            </w:r>
            <w:r w:rsidRPr="00024095">
              <w:rPr>
                <w:sz w:val="16"/>
                <w:szCs w:val="16"/>
              </w:rPr>
              <w:t>06.03500</w:t>
            </w:r>
          </w:p>
        </w:tc>
      </w:tr>
    </w:tbl>
    <w:p w:rsidR="00FD50F8" w:rsidRPr="009760AF" w:rsidRDefault="00FD50F8" w:rsidP="00FD50F8">
      <w:pPr>
        <w:rPr>
          <w:vanish/>
          <w:sz w:val="16"/>
          <w:szCs w:val="16"/>
        </w:rPr>
      </w:pPr>
    </w:p>
    <w:p w:rsidR="00FD50F8" w:rsidRDefault="00FD50F8" w:rsidP="00FD50F8">
      <w:pPr>
        <w:jc w:val="both"/>
        <w:rPr>
          <w:sz w:val="16"/>
          <w:szCs w:val="16"/>
        </w:rPr>
      </w:pPr>
    </w:p>
    <w:p w:rsidR="00FD50F8" w:rsidRDefault="00FD50F8" w:rsidP="00FD50F8">
      <w:pPr>
        <w:ind w:firstLine="708"/>
        <w:jc w:val="both"/>
        <w:rPr>
          <w:b/>
          <w:bCs/>
        </w:rPr>
      </w:pPr>
      <w:r w:rsidRPr="00A14ADB">
        <w:t xml:space="preserve">Имущественный комплекс размещен на земельном участке, площадью 48 100,00 кв.м., кадастровый номер 23:41:1004001:11, находящемся в собственности АО «РЖДстрой». </w:t>
      </w:r>
      <w:proofErr w:type="gramStart"/>
      <w:r w:rsidRPr="00A14ADB">
        <w:t xml:space="preserve">Категория </w:t>
      </w:r>
      <w:r w:rsidRPr="00A14ADB">
        <w:lastRenderedPageBreak/>
        <w:t>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FD50F8" w:rsidRPr="009235FE" w:rsidRDefault="00FD50F8" w:rsidP="00FD50F8">
      <w:pPr>
        <w:jc w:val="center"/>
        <w:rPr>
          <w:b/>
          <w:color w:val="FF0000"/>
          <w:sz w:val="28"/>
          <w:szCs w:val="28"/>
        </w:rPr>
      </w:pPr>
    </w:p>
    <w:p w:rsidR="00167D03" w:rsidRDefault="00167D03" w:rsidP="00167D03">
      <w:pPr>
        <w:rPr>
          <w:rFonts w:eastAsia="MS Mincho"/>
          <w:lang w:eastAsia="x-none"/>
        </w:rPr>
      </w:pPr>
    </w:p>
    <w:p w:rsidR="00713DD5" w:rsidRPr="00713DD5" w:rsidRDefault="00713DD5" w:rsidP="00713DD5">
      <w:pPr>
        <w:ind w:left="-567" w:firstLine="567"/>
        <w:jc w:val="both"/>
        <w:rPr>
          <w:color w:val="000000"/>
        </w:rPr>
      </w:pPr>
      <w:r w:rsidRPr="00713DD5">
        <w:rPr>
          <w:b/>
          <w:color w:val="000000"/>
          <w:u w:val="single"/>
        </w:rPr>
        <w:t>Лот 2.</w:t>
      </w:r>
      <w:r w:rsidRPr="00713DD5">
        <w:rPr>
          <w:color w:val="000000"/>
        </w:rPr>
        <w:t xml:space="preserve"> </w:t>
      </w:r>
    </w:p>
    <w:p w:rsidR="00713DD5" w:rsidRPr="00713DD5" w:rsidRDefault="00713DD5" w:rsidP="00713DD5">
      <w:pPr>
        <w:ind w:left="-567" w:firstLine="567"/>
        <w:jc w:val="both"/>
        <w:rPr>
          <w:color w:val="000000"/>
          <w:sz w:val="16"/>
          <w:szCs w:val="16"/>
        </w:rPr>
      </w:pPr>
    </w:p>
    <w:p w:rsidR="00713DD5" w:rsidRPr="00713DD5" w:rsidRDefault="00713DD5" w:rsidP="00713DD5">
      <w:pPr>
        <w:tabs>
          <w:tab w:val="left" w:pos="284"/>
        </w:tabs>
        <w:ind w:left="-142"/>
        <w:jc w:val="both"/>
      </w:pPr>
      <w:r w:rsidRPr="00713DD5">
        <w:tab/>
        <w:t xml:space="preserve">Объект недвижимого имущества, расположенный по адресу: Курганская обл., </w:t>
      </w:r>
      <w:proofErr w:type="spellStart"/>
      <w:r w:rsidRPr="00713DD5">
        <w:t>Каргапольский</w:t>
      </w:r>
      <w:proofErr w:type="spellEnd"/>
      <w:r w:rsidRPr="00713DD5">
        <w:t xml:space="preserve">    район, раб</w:t>
      </w:r>
      <w:proofErr w:type="gramStart"/>
      <w:r w:rsidRPr="00713DD5">
        <w:t>.</w:t>
      </w:r>
      <w:proofErr w:type="gramEnd"/>
      <w:r w:rsidRPr="00713DD5">
        <w:t xml:space="preserve"> </w:t>
      </w:r>
      <w:proofErr w:type="gramStart"/>
      <w:r w:rsidRPr="00713DD5">
        <w:t>п</w:t>
      </w:r>
      <w:proofErr w:type="gramEnd"/>
      <w:r w:rsidRPr="00713DD5">
        <w:t>ос. Красный Октябрь, ул. Садовая, д.9-а.</w:t>
      </w:r>
    </w:p>
    <w:tbl>
      <w:tblPr>
        <w:tblW w:w="10314" w:type="dxa"/>
        <w:tblLayout w:type="fixed"/>
        <w:tblLook w:val="04A0" w:firstRow="1" w:lastRow="0" w:firstColumn="1" w:lastColumn="0" w:noHBand="0" w:noVBand="1"/>
      </w:tblPr>
      <w:tblGrid>
        <w:gridCol w:w="534"/>
        <w:gridCol w:w="5953"/>
        <w:gridCol w:w="1824"/>
        <w:gridCol w:w="2003"/>
      </w:tblGrid>
      <w:tr w:rsidR="00713DD5" w:rsidRPr="00713DD5" w:rsidTr="00FD50F8">
        <w:trPr>
          <w:trHeight w:val="59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4"/>
                <w:szCs w:val="14"/>
              </w:rPr>
            </w:pPr>
            <w:r w:rsidRPr="00713DD5">
              <w:rPr>
                <w:bCs/>
                <w:color w:val="000000"/>
                <w:sz w:val="14"/>
                <w:szCs w:val="14"/>
              </w:rPr>
              <w:t>№</w:t>
            </w:r>
          </w:p>
        </w:tc>
        <w:tc>
          <w:tcPr>
            <w:tcW w:w="5953"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Наименование объекта</w:t>
            </w:r>
          </w:p>
        </w:tc>
        <w:tc>
          <w:tcPr>
            <w:tcW w:w="1824"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 xml:space="preserve">Площадь, </w:t>
            </w:r>
            <w:proofErr w:type="gramStart"/>
            <w:r w:rsidRPr="00713DD5">
              <w:rPr>
                <w:bCs/>
                <w:color w:val="000000"/>
                <w:sz w:val="16"/>
                <w:szCs w:val="16"/>
              </w:rPr>
              <w:t>протяжен-</w:t>
            </w:r>
            <w:proofErr w:type="spellStart"/>
            <w:r w:rsidRPr="00713DD5">
              <w:rPr>
                <w:bCs/>
                <w:color w:val="000000"/>
                <w:sz w:val="16"/>
                <w:szCs w:val="16"/>
              </w:rPr>
              <w:t>ность</w:t>
            </w:r>
            <w:proofErr w:type="spellEnd"/>
            <w:proofErr w:type="gramEnd"/>
            <w:r w:rsidRPr="00713DD5">
              <w:rPr>
                <w:bCs/>
                <w:color w:val="000000"/>
                <w:sz w:val="16"/>
                <w:szCs w:val="16"/>
              </w:rPr>
              <w:t>, кв.м./м/</w:t>
            </w:r>
            <w:proofErr w:type="spellStart"/>
            <w:r w:rsidRPr="00713DD5">
              <w:rPr>
                <w:bCs/>
                <w:color w:val="000000"/>
                <w:sz w:val="16"/>
                <w:szCs w:val="16"/>
              </w:rPr>
              <w:t>м.п</w:t>
            </w:r>
            <w:proofErr w:type="spellEnd"/>
            <w:r w:rsidRPr="00713DD5">
              <w:rPr>
                <w:bCs/>
                <w:color w:val="000000"/>
                <w:sz w:val="16"/>
                <w:szCs w:val="16"/>
              </w:rPr>
              <w:t>.</w:t>
            </w:r>
          </w:p>
        </w:tc>
        <w:tc>
          <w:tcPr>
            <w:tcW w:w="2003"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 свидетельства, дата</w:t>
            </w:r>
          </w:p>
        </w:tc>
      </w:tr>
      <w:tr w:rsidR="00713DD5" w:rsidRPr="00713DD5" w:rsidTr="00FD50F8">
        <w:trPr>
          <w:trHeight w:val="59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1</w:t>
            </w:r>
          </w:p>
        </w:tc>
        <w:tc>
          <w:tcPr>
            <w:tcW w:w="5953"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rPr>
                <w:color w:val="000000"/>
                <w:sz w:val="16"/>
                <w:szCs w:val="16"/>
              </w:rPr>
            </w:pPr>
            <w:r w:rsidRPr="00713DD5">
              <w:rPr>
                <w:color w:val="000000"/>
                <w:sz w:val="16"/>
                <w:szCs w:val="16"/>
              </w:rPr>
              <w:t>Здание столовой, назначение: нежилое, инв. № 37:210:554:200645330, литер А</w:t>
            </w:r>
            <w:proofErr w:type="gramStart"/>
            <w:r w:rsidRPr="00713DD5">
              <w:rPr>
                <w:color w:val="000000"/>
                <w:sz w:val="16"/>
                <w:szCs w:val="16"/>
              </w:rPr>
              <w:t>,э</w:t>
            </w:r>
            <w:proofErr w:type="gramEnd"/>
            <w:r w:rsidRPr="00713DD5">
              <w:rPr>
                <w:color w:val="000000"/>
                <w:sz w:val="16"/>
                <w:szCs w:val="16"/>
              </w:rPr>
              <w:t>тажность:1. Кадастровый (или условный) номер: 000:37:210:554:200645330</w:t>
            </w:r>
          </w:p>
        </w:tc>
        <w:tc>
          <w:tcPr>
            <w:tcW w:w="1824"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417,70</w:t>
            </w:r>
          </w:p>
        </w:tc>
        <w:tc>
          <w:tcPr>
            <w:tcW w:w="2003"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45АБ 096500</w:t>
            </w:r>
            <w:r w:rsidRPr="00713DD5">
              <w:rPr>
                <w:color w:val="000000"/>
                <w:sz w:val="16"/>
                <w:szCs w:val="16"/>
              </w:rPr>
              <w:br/>
              <w:t>от 20.04.2007</w:t>
            </w:r>
          </w:p>
        </w:tc>
      </w:tr>
    </w:tbl>
    <w:p w:rsidR="00713DD5" w:rsidRPr="00713DD5" w:rsidRDefault="00713DD5" w:rsidP="00713DD5">
      <w:pPr>
        <w:ind w:left="-567" w:firstLine="425"/>
        <w:jc w:val="both"/>
      </w:pPr>
    </w:p>
    <w:p w:rsidR="00713DD5" w:rsidRPr="00713DD5" w:rsidRDefault="00713DD5" w:rsidP="00713DD5">
      <w:pPr>
        <w:ind w:firstLine="708"/>
        <w:jc w:val="both"/>
        <w:rPr>
          <w:sz w:val="22"/>
          <w:szCs w:val="22"/>
        </w:rPr>
      </w:pPr>
      <w:r w:rsidRPr="00713DD5">
        <w:rPr>
          <w:sz w:val="22"/>
          <w:szCs w:val="22"/>
        </w:rPr>
        <w:t>Существующие ограничения (обременения) права: не зарегистрировано.</w:t>
      </w:r>
    </w:p>
    <w:p w:rsidR="00713DD5" w:rsidRPr="00713DD5" w:rsidRDefault="00713DD5" w:rsidP="00713DD5">
      <w:pPr>
        <w:ind w:firstLine="708"/>
        <w:jc w:val="both"/>
        <w:rPr>
          <w:sz w:val="22"/>
          <w:szCs w:val="22"/>
        </w:rPr>
      </w:pPr>
    </w:p>
    <w:p w:rsidR="00713DD5" w:rsidRPr="00713DD5" w:rsidRDefault="00713DD5" w:rsidP="00713DD5">
      <w:pPr>
        <w:ind w:firstLine="709"/>
        <w:jc w:val="both"/>
        <w:rPr>
          <w:sz w:val="22"/>
          <w:szCs w:val="22"/>
        </w:rPr>
      </w:pPr>
      <w:r w:rsidRPr="00713DD5">
        <w:rPr>
          <w:sz w:val="22"/>
          <w:szCs w:val="22"/>
        </w:rPr>
        <w:t xml:space="preserve">Объект недвижимого имущества находится на балансе Филиала по управлению имуществом - филиала АО «РЖДстрой», размещен на земельном участке ориентировочной площадью 550 кв.м., находящемся в собственности публично-правовых образований. Категория земель: земли населенных пунктов, разрешенное использование: под общественно-деловые цели. Договорные отношения на пользование земельным участком не оформлены. </w:t>
      </w:r>
    </w:p>
    <w:p w:rsidR="00167D03" w:rsidRPr="000F2367" w:rsidRDefault="00167D03" w:rsidP="00167D03">
      <w:pPr>
        <w:jc w:val="both"/>
        <w:rPr>
          <w:sz w:val="22"/>
          <w:szCs w:val="22"/>
        </w:rPr>
      </w:pPr>
    </w:p>
    <w:p w:rsidR="00167D03" w:rsidRDefault="00167D03" w:rsidP="00167D03">
      <w:pPr>
        <w:ind w:left="-567" w:firstLine="567"/>
        <w:jc w:val="both"/>
        <w:rPr>
          <w:b/>
          <w:color w:val="000000"/>
          <w:u w:val="single"/>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67D03" w:rsidRDefault="00167D03" w:rsidP="00167D03">
      <w:pPr>
        <w:ind w:firstLine="708"/>
        <w:rPr>
          <w:rFonts w:eastAsia="MS Mincho"/>
        </w:rPr>
      </w:pPr>
    </w:p>
    <w:p w:rsidR="00A77E44" w:rsidRPr="00A77E44" w:rsidRDefault="00A77E44" w:rsidP="00A77E44">
      <w:pPr>
        <w:tabs>
          <w:tab w:val="left" w:pos="284"/>
        </w:tabs>
        <w:ind w:firstLine="709"/>
        <w:jc w:val="both"/>
      </w:pPr>
      <w:r w:rsidRPr="00A77E44">
        <w:t>Объект недвижимого имущества, расположенный по адресу: Смоленская область, г.Смоленск.</w:t>
      </w:r>
    </w:p>
    <w:p w:rsidR="00A77E44" w:rsidRPr="00A77E44" w:rsidRDefault="00A77E44" w:rsidP="00A77E44">
      <w:pPr>
        <w:tabs>
          <w:tab w:val="left" w:pos="284"/>
        </w:tabs>
        <w:ind w:left="-567"/>
        <w:jc w:val="both"/>
      </w:pPr>
    </w:p>
    <w:tbl>
      <w:tblPr>
        <w:tblW w:w="10135" w:type="dxa"/>
        <w:tblInd w:w="108" w:type="dxa"/>
        <w:tblLayout w:type="fixed"/>
        <w:tblLook w:val="04A0" w:firstRow="1" w:lastRow="0" w:firstColumn="1" w:lastColumn="0" w:noHBand="0" w:noVBand="1"/>
      </w:tblPr>
      <w:tblGrid>
        <w:gridCol w:w="640"/>
        <w:gridCol w:w="5030"/>
        <w:gridCol w:w="2357"/>
        <w:gridCol w:w="2108"/>
      </w:tblGrid>
      <w:tr w:rsidR="00A77E44" w:rsidRPr="00A77E44" w:rsidTr="00FD50F8">
        <w:trPr>
          <w:trHeight w:val="529"/>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w:t>
            </w:r>
          </w:p>
        </w:tc>
        <w:tc>
          <w:tcPr>
            <w:tcW w:w="5030"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Наименование объекта</w:t>
            </w:r>
          </w:p>
        </w:tc>
        <w:tc>
          <w:tcPr>
            <w:tcW w:w="2357"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 xml:space="preserve">Площадь, </w:t>
            </w:r>
            <w:proofErr w:type="gramStart"/>
            <w:r w:rsidRPr="00A77E44">
              <w:rPr>
                <w:bCs/>
                <w:color w:val="000000"/>
                <w:sz w:val="16"/>
                <w:szCs w:val="16"/>
              </w:rPr>
              <w:t>протяжен-</w:t>
            </w:r>
            <w:proofErr w:type="spellStart"/>
            <w:r w:rsidRPr="00A77E44">
              <w:rPr>
                <w:bCs/>
                <w:color w:val="000000"/>
                <w:sz w:val="16"/>
                <w:szCs w:val="16"/>
              </w:rPr>
              <w:t>ность</w:t>
            </w:r>
            <w:proofErr w:type="spellEnd"/>
            <w:proofErr w:type="gramEnd"/>
            <w:r w:rsidRPr="00A77E44">
              <w:rPr>
                <w:bCs/>
                <w:color w:val="000000"/>
                <w:sz w:val="16"/>
                <w:szCs w:val="16"/>
              </w:rPr>
              <w:t>, кв.м./м/</w:t>
            </w:r>
            <w:proofErr w:type="spellStart"/>
            <w:r w:rsidRPr="00A77E44">
              <w:rPr>
                <w:bCs/>
                <w:color w:val="000000"/>
                <w:sz w:val="16"/>
                <w:szCs w:val="16"/>
              </w:rPr>
              <w:t>м.п</w:t>
            </w:r>
            <w:proofErr w:type="spellEnd"/>
            <w:r w:rsidRPr="00A77E44">
              <w:rPr>
                <w:bCs/>
                <w:color w:val="000000"/>
                <w:sz w:val="16"/>
                <w:szCs w:val="16"/>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 свидетельства, дата</w:t>
            </w:r>
          </w:p>
        </w:tc>
      </w:tr>
      <w:tr w:rsidR="00A77E44" w:rsidRPr="00A77E44" w:rsidTr="00FD50F8">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77E44" w:rsidRPr="00A77E44" w:rsidRDefault="00A77E44" w:rsidP="00A77E44">
            <w:pPr>
              <w:jc w:val="center"/>
              <w:rPr>
                <w:bCs/>
                <w:color w:val="000000"/>
                <w:sz w:val="16"/>
                <w:szCs w:val="16"/>
              </w:rPr>
            </w:pPr>
            <w:r w:rsidRPr="00A77E44">
              <w:rPr>
                <w:bCs/>
                <w:color w:val="000000"/>
                <w:sz w:val="16"/>
                <w:szCs w:val="16"/>
              </w:rPr>
              <w:t>1</w:t>
            </w:r>
          </w:p>
        </w:tc>
        <w:tc>
          <w:tcPr>
            <w:tcW w:w="5030" w:type="dxa"/>
            <w:tcBorders>
              <w:top w:val="nil"/>
              <w:left w:val="nil"/>
              <w:bottom w:val="single" w:sz="4" w:space="0" w:color="auto"/>
              <w:right w:val="single" w:sz="4" w:space="0" w:color="auto"/>
            </w:tcBorders>
            <w:shd w:val="clear" w:color="auto" w:fill="auto"/>
            <w:vAlign w:val="center"/>
            <w:hideMark/>
          </w:tcPr>
          <w:p w:rsidR="00A77E44" w:rsidRPr="00A77E44" w:rsidRDefault="00A77E44" w:rsidP="00A77E44">
            <w:pPr>
              <w:rPr>
                <w:color w:val="000000"/>
                <w:sz w:val="16"/>
                <w:szCs w:val="16"/>
              </w:rPr>
            </w:pPr>
            <w:r w:rsidRPr="00A77E44">
              <w:rPr>
                <w:color w:val="000000"/>
                <w:sz w:val="16"/>
                <w:szCs w:val="16"/>
              </w:rPr>
              <w:t xml:space="preserve">Здание насосной станции, назначение: нежилое, 1-этажный, инв.№2506, </w:t>
            </w:r>
            <w:proofErr w:type="gramStart"/>
            <w:r w:rsidRPr="00A77E44">
              <w:rPr>
                <w:color w:val="000000"/>
                <w:sz w:val="16"/>
                <w:szCs w:val="16"/>
              </w:rPr>
              <w:t>лит</w:t>
            </w:r>
            <w:proofErr w:type="gramEnd"/>
            <w:r w:rsidRPr="00A77E44">
              <w:rPr>
                <w:color w:val="000000"/>
                <w:sz w:val="16"/>
                <w:szCs w:val="16"/>
              </w:rPr>
              <w:t>. А. Кадастровый (или условный) номер: 67:01:2004:6:347</w:t>
            </w:r>
          </w:p>
        </w:tc>
        <w:tc>
          <w:tcPr>
            <w:tcW w:w="2357" w:type="dxa"/>
            <w:tcBorders>
              <w:top w:val="nil"/>
              <w:left w:val="nil"/>
              <w:bottom w:val="single" w:sz="4" w:space="0" w:color="auto"/>
              <w:right w:val="single" w:sz="4" w:space="0" w:color="auto"/>
            </w:tcBorders>
            <w:shd w:val="clear" w:color="auto" w:fill="auto"/>
            <w:vAlign w:val="center"/>
          </w:tcPr>
          <w:p w:rsidR="00A77E44" w:rsidRPr="00A77E44" w:rsidRDefault="00A77E44" w:rsidP="00A77E44">
            <w:pPr>
              <w:jc w:val="center"/>
              <w:rPr>
                <w:color w:val="000000"/>
                <w:sz w:val="16"/>
                <w:szCs w:val="16"/>
              </w:rPr>
            </w:pPr>
            <w:r w:rsidRPr="00A77E44">
              <w:rPr>
                <w:color w:val="000000"/>
                <w:sz w:val="16"/>
                <w:szCs w:val="16"/>
              </w:rPr>
              <w:t>282,50</w:t>
            </w:r>
          </w:p>
        </w:tc>
        <w:tc>
          <w:tcPr>
            <w:tcW w:w="2108" w:type="dxa"/>
            <w:tcBorders>
              <w:top w:val="nil"/>
              <w:left w:val="nil"/>
              <w:bottom w:val="single" w:sz="4" w:space="0" w:color="auto"/>
              <w:right w:val="single" w:sz="4" w:space="0" w:color="auto"/>
            </w:tcBorders>
            <w:shd w:val="clear" w:color="auto" w:fill="auto"/>
            <w:vAlign w:val="center"/>
            <w:hideMark/>
          </w:tcPr>
          <w:p w:rsidR="00A77E44" w:rsidRPr="00A77E44" w:rsidRDefault="00A77E44" w:rsidP="00A77E44">
            <w:pPr>
              <w:jc w:val="center"/>
              <w:rPr>
                <w:color w:val="000000"/>
                <w:sz w:val="16"/>
                <w:szCs w:val="16"/>
              </w:rPr>
            </w:pPr>
            <w:r w:rsidRPr="00A77E44">
              <w:rPr>
                <w:color w:val="000000"/>
                <w:sz w:val="16"/>
                <w:szCs w:val="16"/>
              </w:rPr>
              <w:t>67-АБ №200526</w:t>
            </w:r>
          </w:p>
          <w:p w:rsidR="00A77E44" w:rsidRPr="00A77E44" w:rsidRDefault="00A77E44" w:rsidP="00A77E44">
            <w:pPr>
              <w:jc w:val="center"/>
              <w:rPr>
                <w:color w:val="000000"/>
                <w:sz w:val="16"/>
                <w:szCs w:val="16"/>
              </w:rPr>
            </w:pPr>
            <w:r w:rsidRPr="00A77E44">
              <w:rPr>
                <w:color w:val="000000"/>
                <w:sz w:val="16"/>
                <w:szCs w:val="16"/>
              </w:rPr>
              <w:t>от 23.04.2007</w:t>
            </w:r>
          </w:p>
        </w:tc>
      </w:tr>
    </w:tbl>
    <w:p w:rsidR="00A77E44" w:rsidRPr="00A77E44" w:rsidRDefault="00A77E44" w:rsidP="00A77E44">
      <w:pPr>
        <w:tabs>
          <w:tab w:val="left" w:pos="284"/>
        </w:tabs>
        <w:ind w:left="-567"/>
        <w:jc w:val="both"/>
      </w:pPr>
    </w:p>
    <w:p w:rsidR="00A77E44" w:rsidRPr="00A77E44" w:rsidRDefault="00A77E44" w:rsidP="00A77E44">
      <w:pPr>
        <w:tabs>
          <w:tab w:val="left" w:pos="284"/>
        </w:tabs>
        <w:ind w:firstLine="709"/>
        <w:jc w:val="both"/>
      </w:pPr>
      <w:r w:rsidRPr="00A77E44">
        <w:t>Существующие ограничения (обременения) права: не зарегистрировано.</w:t>
      </w:r>
    </w:p>
    <w:p w:rsidR="00A77E44" w:rsidRPr="00A77E44" w:rsidRDefault="00A77E44" w:rsidP="00A77E44">
      <w:pPr>
        <w:tabs>
          <w:tab w:val="left" w:pos="284"/>
        </w:tabs>
        <w:ind w:firstLine="709"/>
        <w:jc w:val="both"/>
      </w:pPr>
      <w:r w:rsidRPr="00A77E44">
        <w:t>Объект недвижимости размещен на земельном участке ориентировочной площадью 2 519 кв. м., являющемся частью земельного участка общей площадью 1 382 395 кв.м.  в полосе отвода Московской  железной дороги (земельно-правовые отношения не оформлены). Категория земель: земли населенных пунктов. Кадастровый номер: 67:27:0013102:14. Разрешенное использование: для обеспечения деятельности организации и эксплуатации объектов железнодорожного транспорта.</w:t>
      </w:r>
    </w:p>
    <w:p w:rsidR="005C4DB8" w:rsidRDefault="005C4DB8" w:rsidP="004759EE">
      <w:pPr>
        <w:rPr>
          <w:rFonts w:eastAsia="MS Mincho"/>
          <w:lang w:eastAsia="x-none"/>
        </w:rPr>
      </w:pPr>
    </w:p>
    <w:p w:rsidR="0058793F" w:rsidRDefault="0058793F" w:rsidP="004759EE">
      <w:pPr>
        <w:rPr>
          <w:rFonts w:eastAsia="MS Mincho"/>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w:t>
      </w:r>
      <w:r w:rsidRPr="00FF2DC8">
        <w:rPr>
          <w:color w:val="000000"/>
        </w:rPr>
        <w:lastRenderedPageBreak/>
        <w:t xml:space="preserve">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№318ЭС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 _____ решения Совета директоров АО «РЖДстрой»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(18%)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 xml:space="preserve">руб. __ коп., в том числе НДС (18%)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Каналы уведомления Продавца (АО «РЖДстрой»)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«РЖДстрой»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«РЖДстрой»</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«РЖДстрой»</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«РЖДстрой»,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(18%)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«РЖДстрой»</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 xml:space="preserve">рубля __ коп.,                                                                                             в том числе НДС (18%)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«РЖДстрой»</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 xml:space="preserve">рубля ____ коп., в том числе НДС (18%)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«РЖДстрой»</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FE" w:rsidRDefault="001E21FE" w:rsidP="00016437">
      <w:r>
        <w:separator/>
      </w:r>
    </w:p>
  </w:endnote>
  <w:endnote w:type="continuationSeparator" w:id="0">
    <w:p w:rsidR="001E21FE" w:rsidRDefault="001E21F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E" w:rsidRDefault="001E21FE"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21FE" w:rsidRDefault="001E21FE"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E" w:rsidRPr="000A5F0B" w:rsidRDefault="001E21FE"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E21FE" w:rsidRDefault="001E21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E" w:rsidRPr="000A5F0B" w:rsidRDefault="001E21FE"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E21FE" w:rsidRDefault="001E21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FE" w:rsidRDefault="001E21FE" w:rsidP="00016437">
      <w:r>
        <w:separator/>
      </w:r>
    </w:p>
  </w:footnote>
  <w:footnote w:type="continuationSeparator" w:id="0">
    <w:p w:rsidR="001E21FE" w:rsidRDefault="001E21F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E" w:rsidRPr="004638D0" w:rsidRDefault="001E21F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E" w:rsidRPr="001B0E87" w:rsidRDefault="001E21F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E" w:rsidRDefault="001E21F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E21FE" w:rsidRDefault="001E21F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E" w:rsidRDefault="001E21F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33C4D">
      <w:rPr>
        <w:rStyle w:val="afa"/>
        <w:noProof/>
      </w:rPr>
      <w:t>23</w:t>
    </w:r>
    <w:r>
      <w:rPr>
        <w:rStyle w:val="afa"/>
      </w:rPr>
      <w:fldChar w:fldCharType="end"/>
    </w:r>
  </w:p>
  <w:p w:rsidR="001E21FE" w:rsidRDefault="001E21F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FE" w:rsidRDefault="001E21FE">
    <w:pPr>
      <w:pStyle w:val="a6"/>
      <w:jc w:val="center"/>
    </w:pPr>
    <w:r>
      <w:fldChar w:fldCharType="begin"/>
    </w:r>
    <w:r>
      <w:instrText>PAGE   \* MERGEFORMAT</w:instrText>
    </w:r>
    <w:r>
      <w:fldChar w:fldCharType="separate"/>
    </w:r>
    <w:r w:rsidR="00733C4D">
      <w:rPr>
        <w:noProof/>
      </w:rPr>
      <w:t>33</w:t>
    </w:r>
    <w:r>
      <w:fldChar w:fldCharType="end"/>
    </w:r>
  </w:p>
  <w:p w:rsidR="001E21FE" w:rsidRDefault="001E21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93D61"/>
    <w:rsid w:val="000A5F78"/>
    <w:rsid w:val="000A75D4"/>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5AE2"/>
    <w:rsid w:val="000F6631"/>
    <w:rsid w:val="00100B5C"/>
    <w:rsid w:val="00102807"/>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3203"/>
    <w:rsid w:val="001C438D"/>
    <w:rsid w:val="001C76DF"/>
    <w:rsid w:val="001E21FE"/>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462E"/>
    <w:rsid w:val="00292270"/>
    <w:rsid w:val="002A0F89"/>
    <w:rsid w:val="002A3C10"/>
    <w:rsid w:val="002A7A75"/>
    <w:rsid w:val="002B580C"/>
    <w:rsid w:val="002C1925"/>
    <w:rsid w:val="002C60B0"/>
    <w:rsid w:val="002C7013"/>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06FB"/>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04D7"/>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AB2"/>
    <w:rsid w:val="00680AB8"/>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3C4D"/>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C270A"/>
    <w:rsid w:val="008C2860"/>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46E9C"/>
    <w:rsid w:val="00950272"/>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77E44"/>
    <w:rsid w:val="00A92202"/>
    <w:rsid w:val="00A9416F"/>
    <w:rsid w:val="00A94E3B"/>
    <w:rsid w:val="00AA3ADD"/>
    <w:rsid w:val="00AB2F50"/>
    <w:rsid w:val="00AB4CFC"/>
    <w:rsid w:val="00AB58F8"/>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A6C0A"/>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073C0"/>
    <w:rsid w:val="00E205C0"/>
    <w:rsid w:val="00E229CB"/>
    <w:rsid w:val="00E26C8C"/>
    <w:rsid w:val="00E30816"/>
    <w:rsid w:val="00E35F2B"/>
    <w:rsid w:val="00E43D23"/>
    <w:rsid w:val="00E458F1"/>
    <w:rsid w:val="00E47911"/>
    <w:rsid w:val="00E53CE5"/>
    <w:rsid w:val="00E57049"/>
    <w:rsid w:val="00E602FD"/>
    <w:rsid w:val="00E610E4"/>
    <w:rsid w:val="00E62C0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34B4"/>
    <w:rsid w:val="00EC7A21"/>
    <w:rsid w:val="00ED3331"/>
    <w:rsid w:val="00ED3B8D"/>
    <w:rsid w:val="00ED577D"/>
    <w:rsid w:val="00EE02B5"/>
    <w:rsid w:val="00EE0D9F"/>
    <w:rsid w:val="00EE2A32"/>
    <w:rsid w:val="00EE5EFB"/>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B1779"/>
    <w:rsid w:val="00FB22F6"/>
    <w:rsid w:val="00FB5380"/>
    <w:rsid w:val="00FB5435"/>
    <w:rsid w:val="00FB614C"/>
    <w:rsid w:val="00FB7209"/>
    <w:rsid w:val="00FC59A3"/>
    <w:rsid w:val="00FD07F4"/>
    <w:rsid w:val="00FD50F8"/>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8684-3C92-4428-9A56-25A7F043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9078</Words>
  <Characters>51748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Самсонов Денис Александрович</cp:lastModifiedBy>
  <cp:revision>19</cp:revision>
  <cp:lastPrinted>2018-06-25T09:28:00Z</cp:lastPrinted>
  <dcterms:created xsi:type="dcterms:W3CDTF">2018-11-14T13:05:00Z</dcterms:created>
  <dcterms:modified xsi:type="dcterms:W3CDTF">2018-12-29T08:49:00Z</dcterms:modified>
</cp:coreProperties>
</file>