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595D3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753C90">
        <w:rPr>
          <w:b/>
          <w:bCs/>
          <w:caps/>
          <w:color w:val="000000" w:themeColor="text1"/>
        </w:rPr>
        <w:t>№ 527</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proofErr w:type="gramStart"/>
            <w:r w:rsidRPr="0090651D">
              <w:rPr>
                <w:bCs/>
                <w:color w:val="auto"/>
              </w:rPr>
              <w:t xml:space="preserve">Место нахождения: </w:t>
            </w:r>
            <w:r w:rsidRPr="0090651D">
              <w:rPr>
                <w:color w:val="auto"/>
              </w:rPr>
              <w:t>105005, г. Москва, ул. Казакова, д.8, стр. 6</w:t>
            </w:r>
            <w:proofErr w:type="gramEnd"/>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D3370F" w:rsidRPr="007C6663" w:rsidRDefault="00D3370F" w:rsidP="00D3370F">
            <w:pPr>
              <w:pStyle w:val="Default"/>
              <w:jc w:val="both"/>
              <w:rPr>
                <w:b/>
                <w:iCs/>
                <w:color w:val="auto"/>
              </w:rPr>
            </w:pPr>
            <w:r w:rsidRPr="007C6663">
              <w:rPr>
                <w:b/>
                <w:iCs/>
                <w:color w:val="auto"/>
              </w:rPr>
              <w:t xml:space="preserve">Лот № </w:t>
            </w:r>
            <w:r w:rsidR="007A1EA9">
              <w:rPr>
                <w:b/>
                <w:iCs/>
                <w:color w:val="auto"/>
              </w:rPr>
              <w:t>1</w:t>
            </w:r>
            <w:r w:rsidRPr="007C6663">
              <w:rPr>
                <w:b/>
                <w:iCs/>
                <w:color w:val="auto"/>
              </w:rPr>
              <w:t xml:space="preserve"> </w:t>
            </w:r>
          </w:p>
          <w:p w:rsidR="00B244C5" w:rsidRPr="0090651D" w:rsidRDefault="00D3370F" w:rsidP="00273493">
            <w:pPr>
              <w:pStyle w:val="Default"/>
              <w:jc w:val="both"/>
              <w:rPr>
                <w:iCs/>
                <w:color w:val="auto"/>
              </w:rPr>
            </w:pPr>
            <w:r w:rsidRPr="007C6663">
              <w:rPr>
                <w:iCs/>
                <w:color w:val="auto"/>
              </w:rPr>
              <w:t>Объекты недвижимого</w:t>
            </w:r>
            <w:r w:rsidR="00804288" w:rsidRPr="007C6663">
              <w:rPr>
                <w:iCs/>
                <w:color w:val="auto"/>
              </w:rPr>
              <w:t xml:space="preserve"> </w:t>
            </w:r>
            <w:r w:rsidRPr="007C6663">
              <w:rPr>
                <w:iCs/>
                <w:color w:val="auto"/>
              </w:rPr>
              <w:t xml:space="preserve">имущества, расположенные по адресу: </w:t>
            </w:r>
            <w:r w:rsidR="00273493" w:rsidRPr="007C6663">
              <w:rPr>
                <w:color w:val="auto"/>
              </w:rPr>
              <w:t xml:space="preserve">Пермский край, г. Верещагино, ул. </w:t>
            </w:r>
            <w:proofErr w:type="gramStart"/>
            <w:r w:rsidR="00273493" w:rsidRPr="007C6663">
              <w:rPr>
                <w:color w:val="auto"/>
              </w:rPr>
              <w:t>Заводская</w:t>
            </w:r>
            <w:proofErr w:type="gramEnd"/>
            <w:r w:rsidR="00273493" w:rsidRPr="007C6663">
              <w:rPr>
                <w:color w:val="auto"/>
              </w:rPr>
              <w:t>, 1б</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рамках </w:t>
            </w:r>
            <w:r w:rsidRPr="0090651D">
              <w:rPr>
                <w:b/>
                <w:iCs/>
                <w:color w:val="auto"/>
              </w:rPr>
              <w:lastRenderedPageBreak/>
              <w:t>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73FE0" w:rsidRPr="0054638D" w:rsidRDefault="00973FE0" w:rsidP="00973FE0">
            <w:pPr>
              <w:autoSpaceDE w:val="0"/>
              <w:autoSpaceDN w:val="0"/>
              <w:adjustRightInd w:val="0"/>
              <w:spacing w:before="120" w:after="120"/>
              <w:jc w:val="both"/>
              <w:rPr>
                <w:rFonts w:eastAsia="Calibri"/>
                <w:b/>
              </w:rPr>
            </w:pPr>
            <w:r w:rsidRPr="0054638D">
              <w:rPr>
                <w:rFonts w:eastAsia="Calibri"/>
                <w:b/>
              </w:rPr>
              <w:lastRenderedPageBreak/>
              <w:t xml:space="preserve">Лот № </w:t>
            </w:r>
            <w:r w:rsidR="007A1EA9">
              <w:rPr>
                <w:rFonts w:eastAsia="Calibri"/>
                <w:b/>
              </w:rPr>
              <w:t>1</w:t>
            </w:r>
          </w:p>
          <w:p w:rsidR="00973FE0" w:rsidRPr="0054638D" w:rsidRDefault="00973FE0" w:rsidP="00973FE0">
            <w:pPr>
              <w:jc w:val="both"/>
              <w:rPr>
                <w:rFonts w:eastAsia="Calibri"/>
              </w:rPr>
            </w:pPr>
            <w:r w:rsidRPr="0054638D">
              <w:rPr>
                <w:rFonts w:eastAsia="Calibri"/>
              </w:rPr>
              <w:t xml:space="preserve">Начальная цена продажи (лота): </w:t>
            </w:r>
            <w:r w:rsidR="0015300A" w:rsidRPr="0054638D">
              <w:t>476 980 (четыреста семьдесят шесть тысяч девятьсот восемьдесят) рублей 00 копеек (НДС не облагается)</w:t>
            </w:r>
            <w:r w:rsidRPr="0054638D">
              <w:rPr>
                <w:iCs/>
              </w:rPr>
              <w:t>.</w:t>
            </w:r>
          </w:p>
          <w:p w:rsidR="00804288" w:rsidRPr="004C235E" w:rsidRDefault="00804288" w:rsidP="005D6371">
            <w:pPr>
              <w:spacing w:before="120" w:after="120"/>
              <w:jc w:val="both"/>
              <w:rPr>
                <w:rStyle w:val="FontStyle28"/>
                <w:sz w:val="24"/>
                <w:szCs w:val="24"/>
              </w:rPr>
            </w:pPr>
            <w:r w:rsidRPr="004C235E">
              <w:rPr>
                <w:rStyle w:val="FontStyle28"/>
                <w:sz w:val="24"/>
                <w:szCs w:val="24"/>
              </w:rPr>
              <w:t xml:space="preserve">Минимальная цена продажи </w:t>
            </w:r>
            <w:r w:rsidRPr="004C235E">
              <w:t>(лота):</w:t>
            </w:r>
            <w:r w:rsidRPr="004C235E">
              <w:rPr>
                <w:rStyle w:val="FontStyle28"/>
                <w:sz w:val="24"/>
                <w:szCs w:val="24"/>
              </w:rPr>
              <w:t xml:space="preserve"> </w:t>
            </w:r>
            <w:r w:rsidR="004C235E" w:rsidRPr="004C235E">
              <w:rPr>
                <w:bCs/>
                <w:color w:val="000000"/>
              </w:rPr>
              <w:t xml:space="preserve">286 188 (двести восемьдесят шесть тысяч сто восемьдесят восемь) рублей 00 копеек </w:t>
            </w:r>
            <w:r w:rsidR="004C235E" w:rsidRPr="004C235E">
              <w:t>(НДС не облагается).</w:t>
            </w:r>
          </w:p>
          <w:p w:rsidR="004F40CF" w:rsidRPr="0054638D" w:rsidRDefault="00D33B58" w:rsidP="005D6371">
            <w:pPr>
              <w:spacing w:before="120" w:after="120"/>
              <w:jc w:val="both"/>
            </w:pPr>
            <w:r w:rsidRPr="0054638D">
              <w:rPr>
                <w:rFonts w:eastAsia="Calibri"/>
                <w:i/>
              </w:rPr>
              <w:t>Величина снижения цены первоначального предложения («шаг понижения») по Процедуре</w:t>
            </w:r>
            <w:r w:rsidR="00804288" w:rsidRPr="0054638D">
              <w:rPr>
                <w:rFonts w:eastAsia="Calibri"/>
                <w:i/>
              </w:rPr>
              <w:t xml:space="preserve">: </w:t>
            </w:r>
          </w:p>
          <w:p w:rsidR="00804288" w:rsidRPr="0054638D" w:rsidRDefault="004C235E" w:rsidP="007D3527">
            <w:pPr>
              <w:jc w:val="both"/>
              <w:rPr>
                <w:rStyle w:val="FontStyle28"/>
                <w:sz w:val="24"/>
                <w:szCs w:val="24"/>
              </w:rPr>
            </w:pPr>
            <w:r>
              <w:t>38 158</w:t>
            </w:r>
            <w:r w:rsidR="0083418A" w:rsidRPr="0054638D">
              <w:t xml:space="preserve"> </w:t>
            </w:r>
            <w:r w:rsidR="00804288" w:rsidRPr="0054638D">
              <w:t>(</w:t>
            </w:r>
            <w:r>
              <w:t>тридцать восемь тысяч сто пятьдесят восемь</w:t>
            </w:r>
            <w:r w:rsidR="00804288" w:rsidRPr="0054638D">
              <w:t>) рубл</w:t>
            </w:r>
            <w:r w:rsidR="00465AC3" w:rsidRPr="0054638D">
              <w:t>ей</w:t>
            </w:r>
            <w:r w:rsidR="004A1C97" w:rsidRPr="0054638D">
              <w:t xml:space="preserve"> </w:t>
            </w:r>
            <w:r w:rsidR="00A6171C">
              <w:t>4</w:t>
            </w:r>
            <w:r w:rsidR="00465AC3" w:rsidRPr="0054638D">
              <w:t>0</w:t>
            </w:r>
            <w:r w:rsidR="00804288" w:rsidRPr="0054638D">
              <w:t xml:space="preserve"> копе</w:t>
            </w:r>
            <w:r w:rsidR="00465AC3" w:rsidRPr="0054638D">
              <w:t xml:space="preserve">ек </w:t>
            </w:r>
            <w:r w:rsidR="004F40CF" w:rsidRPr="0054638D">
              <w:t>(</w:t>
            </w:r>
            <w:r w:rsidR="00804288" w:rsidRPr="0054638D">
              <w:t>НДС</w:t>
            </w:r>
            <w:r w:rsidR="004F40CF" w:rsidRPr="0054638D">
              <w:t xml:space="preserve"> не </w:t>
            </w:r>
            <w:r w:rsidR="007D3527" w:rsidRPr="0054638D">
              <w:t>облагается)</w:t>
            </w:r>
            <w:r w:rsidR="00804288" w:rsidRPr="0054638D">
              <w:t>.</w:t>
            </w:r>
          </w:p>
          <w:p w:rsidR="007D3527" w:rsidRPr="0054638D" w:rsidRDefault="007A0B10" w:rsidP="00465AC3">
            <w:pPr>
              <w:spacing w:before="120" w:after="120"/>
              <w:jc w:val="both"/>
            </w:pPr>
            <w:r w:rsidRPr="0054638D">
              <w:rPr>
                <w:rFonts w:eastAsia="Calibri"/>
                <w:i/>
              </w:rPr>
              <w:t>Величина повышения цены предложения («шаг аукциона») по Процедуре</w:t>
            </w:r>
            <w:r w:rsidR="00804288" w:rsidRPr="0054638D">
              <w:rPr>
                <w:rFonts w:eastAsia="Calibri"/>
                <w:i/>
              </w:rPr>
              <w:t>:</w:t>
            </w:r>
            <w:r w:rsidR="00804288" w:rsidRPr="0054638D">
              <w:rPr>
                <w:i/>
              </w:rPr>
              <w:t xml:space="preserve"> </w:t>
            </w:r>
          </w:p>
          <w:p w:rsidR="004C235E" w:rsidRPr="0054638D" w:rsidRDefault="004C235E" w:rsidP="004C235E">
            <w:pPr>
              <w:jc w:val="both"/>
              <w:rPr>
                <w:rStyle w:val="FontStyle28"/>
                <w:sz w:val="24"/>
                <w:szCs w:val="24"/>
              </w:rPr>
            </w:pPr>
            <w:r w:rsidRPr="0054638D">
              <w:t xml:space="preserve">19 079 (девятнадцать тысяч семьдесят девять) рублей 20 копеек </w:t>
            </w:r>
            <w:r w:rsidR="00C612BB">
              <w:t xml:space="preserve">                           </w:t>
            </w:r>
            <w:r w:rsidRPr="0054638D">
              <w:t>(НДС не облагается).</w:t>
            </w:r>
          </w:p>
          <w:p w:rsidR="00AB4147" w:rsidRPr="0090651D" w:rsidRDefault="00AB4147" w:rsidP="00D333FD">
            <w:pPr>
              <w:jc w:val="both"/>
            </w:pP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E24946" w:rsidRDefault="00E40E57" w:rsidP="00AB4147">
            <w:pPr>
              <w:autoSpaceDE w:val="0"/>
              <w:autoSpaceDN w:val="0"/>
              <w:adjustRightInd w:val="0"/>
              <w:spacing w:before="120" w:after="120" w:line="360" w:lineRule="auto"/>
              <w:jc w:val="both"/>
              <w:rPr>
                <w:rFonts w:eastAsia="Calibri"/>
              </w:rPr>
            </w:pPr>
            <w:r w:rsidRPr="00E24946">
              <w:rPr>
                <w:rFonts w:eastAsia="Calibri"/>
              </w:rPr>
              <w:t xml:space="preserve">1) Место подачи (приема) Заявок: электронная площадка </w:t>
            </w:r>
            <w:r w:rsidRPr="00E24946">
              <w:t>www.rts-tender.ru</w:t>
            </w:r>
            <w:r w:rsidRPr="00E24946">
              <w:rPr>
                <w:rFonts w:eastAsia="Calibri"/>
              </w:rPr>
              <w:t xml:space="preserve"> 2) Дата и время начала подачи (приема) Заявок: </w:t>
            </w:r>
            <w:r w:rsidR="00F32ADD">
              <w:rPr>
                <w:rFonts w:eastAsia="Calibri"/>
              </w:rPr>
              <w:t>11</w:t>
            </w:r>
            <w:r w:rsidR="00A0220D" w:rsidRPr="00E24946">
              <w:rPr>
                <w:rFonts w:eastAsia="Calibri"/>
              </w:rPr>
              <w:t>.06</w:t>
            </w:r>
            <w:r w:rsidR="007B1CCF" w:rsidRPr="00E24946">
              <w:rPr>
                <w:rFonts w:eastAsia="Calibri"/>
              </w:rPr>
              <w:t>.2020</w:t>
            </w:r>
            <w:r w:rsidRPr="00E24946">
              <w:rPr>
                <w:rFonts w:eastAsia="Calibri"/>
              </w:rPr>
              <w:t xml:space="preserve"> в 1</w:t>
            </w:r>
            <w:r w:rsidR="007B1CCF" w:rsidRPr="00E24946">
              <w:rPr>
                <w:rFonts w:eastAsia="Calibri"/>
              </w:rPr>
              <w:t>2</w:t>
            </w:r>
            <w:r w:rsidRPr="00E24946">
              <w:rPr>
                <w:rFonts w:eastAsia="Calibri"/>
              </w:rPr>
              <w:t>:00 (</w:t>
            </w:r>
            <w:proofErr w:type="gramStart"/>
            <w:r w:rsidRPr="00E24946">
              <w:rPr>
                <w:rFonts w:eastAsia="Calibri"/>
              </w:rPr>
              <w:t>МСК</w:t>
            </w:r>
            <w:proofErr w:type="gramEnd"/>
            <w:r w:rsidRPr="00E24946">
              <w:rPr>
                <w:rFonts w:eastAsia="Calibri"/>
              </w:rPr>
              <w:t>) Подача Заявок осуществляется круглосуточно.</w:t>
            </w:r>
          </w:p>
          <w:p w:rsidR="00E40E57" w:rsidRPr="00E24946" w:rsidRDefault="00E40E57" w:rsidP="004265DE">
            <w:pPr>
              <w:autoSpaceDE w:val="0"/>
              <w:autoSpaceDN w:val="0"/>
              <w:adjustRightInd w:val="0"/>
              <w:spacing w:before="120" w:after="120"/>
              <w:jc w:val="both"/>
              <w:rPr>
                <w:rFonts w:eastAsia="Calibri"/>
              </w:rPr>
            </w:pPr>
            <w:r w:rsidRPr="00E24946">
              <w:rPr>
                <w:rFonts w:eastAsia="Calibri"/>
              </w:rPr>
              <w:t xml:space="preserve">3) Дата и время окончания подачи (приема) Заявок: </w:t>
            </w:r>
            <w:r w:rsidR="00A0220D" w:rsidRPr="00E24946">
              <w:rPr>
                <w:rFonts w:eastAsia="Calibri"/>
              </w:rPr>
              <w:t>13.07</w:t>
            </w:r>
            <w:r w:rsidR="007B1CCF" w:rsidRPr="00E24946">
              <w:rPr>
                <w:rFonts w:eastAsia="Calibri"/>
              </w:rPr>
              <w:t>.2020</w:t>
            </w:r>
            <w:r w:rsidRPr="00E24946">
              <w:rPr>
                <w:rFonts w:eastAsia="Calibri"/>
              </w:rPr>
              <w:t xml:space="preserve"> в 1</w:t>
            </w:r>
            <w:r w:rsidR="007B1CCF" w:rsidRPr="00E24946">
              <w:rPr>
                <w:rFonts w:eastAsia="Calibri"/>
              </w:rPr>
              <w:t>2</w:t>
            </w:r>
            <w:r w:rsidRPr="00E24946">
              <w:rPr>
                <w:rFonts w:eastAsia="Calibri"/>
              </w:rPr>
              <w:t>:00 (</w:t>
            </w:r>
            <w:proofErr w:type="gramStart"/>
            <w:r w:rsidRPr="00E24946">
              <w:rPr>
                <w:rFonts w:eastAsia="Calibri"/>
              </w:rPr>
              <w:t>МСК</w:t>
            </w:r>
            <w:proofErr w:type="gramEnd"/>
            <w:r w:rsidRPr="00E24946">
              <w:rPr>
                <w:rFonts w:eastAsia="Calibri"/>
              </w:rPr>
              <w:t xml:space="preserve">) </w:t>
            </w:r>
          </w:p>
          <w:p w:rsidR="00E40E57" w:rsidRPr="00E24946" w:rsidRDefault="00E40E57" w:rsidP="004265DE">
            <w:pPr>
              <w:autoSpaceDE w:val="0"/>
              <w:autoSpaceDN w:val="0"/>
              <w:adjustRightInd w:val="0"/>
              <w:spacing w:before="120" w:after="120"/>
              <w:jc w:val="both"/>
              <w:rPr>
                <w:iCs/>
              </w:rPr>
            </w:pPr>
            <w:r w:rsidRPr="00E24946">
              <w:rPr>
                <w:rFonts w:eastAsia="Calibri"/>
              </w:rPr>
              <w:t xml:space="preserve">4) Дата определения участников: </w:t>
            </w:r>
            <w:r w:rsidR="00A0220D" w:rsidRPr="00E24946">
              <w:rPr>
                <w:rFonts w:eastAsia="Calibri"/>
              </w:rPr>
              <w:t>15.07</w:t>
            </w:r>
            <w:r w:rsidR="007B1CCF" w:rsidRPr="00E24946">
              <w:rPr>
                <w:rFonts w:eastAsia="Calibri"/>
              </w:rPr>
              <w:t>.2020</w:t>
            </w:r>
            <w:r w:rsidRPr="00E24946">
              <w:rPr>
                <w:rFonts w:eastAsia="Calibri"/>
              </w:rPr>
              <w:t xml:space="preserve"> </w:t>
            </w:r>
          </w:p>
          <w:p w:rsidR="00E40E57" w:rsidRPr="00E24946" w:rsidRDefault="00E40E57" w:rsidP="001B3E78">
            <w:pPr>
              <w:autoSpaceDE w:val="0"/>
              <w:autoSpaceDN w:val="0"/>
              <w:adjustRightInd w:val="0"/>
              <w:spacing w:before="120" w:after="120"/>
              <w:jc w:val="both"/>
              <w:rPr>
                <w:iCs/>
              </w:rPr>
            </w:pPr>
            <w:r w:rsidRPr="00E24946">
              <w:rPr>
                <w:rFonts w:eastAsia="Calibri"/>
              </w:rPr>
              <w:t xml:space="preserve">5) Дата и время проведения Процедуры: </w:t>
            </w:r>
            <w:r w:rsidR="00A0220D" w:rsidRPr="00E24946">
              <w:rPr>
                <w:rFonts w:eastAsia="Calibri"/>
              </w:rPr>
              <w:t>17</w:t>
            </w:r>
            <w:r w:rsidRPr="00E24946">
              <w:rPr>
                <w:rFonts w:eastAsia="Calibri"/>
              </w:rPr>
              <w:t>.</w:t>
            </w:r>
            <w:r w:rsidR="00A0220D" w:rsidRPr="00E24946">
              <w:rPr>
                <w:rFonts w:eastAsia="Calibri"/>
              </w:rPr>
              <w:t>07</w:t>
            </w:r>
            <w:r w:rsidR="007B1CCF" w:rsidRPr="00E24946">
              <w:rPr>
                <w:rFonts w:eastAsia="Calibri"/>
              </w:rPr>
              <w:t>.2020</w:t>
            </w:r>
            <w:r w:rsidRPr="00E24946">
              <w:rPr>
                <w:rFonts w:eastAsia="Calibri"/>
              </w:rPr>
              <w:t xml:space="preserve"> в </w:t>
            </w:r>
            <w:r w:rsidR="007B1CCF" w:rsidRPr="00E24946">
              <w:rPr>
                <w:rFonts w:eastAsia="Calibri"/>
              </w:rPr>
              <w:t>12</w:t>
            </w:r>
            <w:r w:rsidRPr="00E24946">
              <w:rPr>
                <w:rFonts w:eastAsia="Calibri"/>
              </w:rPr>
              <w:t>:00 (</w:t>
            </w:r>
            <w:proofErr w:type="gramStart"/>
            <w:r w:rsidRPr="00E24946">
              <w:rPr>
                <w:rFonts w:eastAsia="Calibri"/>
              </w:rPr>
              <w:t>МСК</w:t>
            </w:r>
            <w:proofErr w:type="gramEnd"/>
            <w:r w:rsidRPr="00E24946">
              <w:rPr>
                <w:rFonts w:eastAsia="Calibri"/>
              </w:rPr>
              <w:t>)</w:t>
            </w:r>
          </w:p>
          <w:p w:rsidR="00E40E57" w:rsidRPr="00E24946" w:rsidRDefault="00E40E57" w:rsidP="009E455B">
            <w:pPr>
              <w:autoSpaceDE w:val="0"/>
              <w:autoSpaceDN w:val="0"/>
              <w:adjustRightInd w:val="0"/>
              <w:spacing w:before="120" w:after="120"/>
              <w:jc w:val="both"/>
              <w:rPr>
                <w:iCs/>
              </w:rPr>
            </w:pPr>
            <w:r w:rsidRPr="00E24946">
              <w:rPr>
                <w:rFonts w:eastAsia="Calibri"/>
              </w:rPr>
              <w:t xml:space="preserve">6) Срок подведения итогов Процедуры: </w:t>
            </w:r>
            <w:r w:rsidR="00A0220D" w:rsidRPr="00E24946">
              <w:rPr>
                <w:rFonts w:eastAsia="Calibri"/>
              </w:rPr>
              <w:t>17.07</w:t>
            </w:r>
            <w:r w:rsidR="007B1CCF" w:rsidRPr="00E24946">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E24946" w:rsidRDefault="00E40E57" w:rsidP="006B3CDB">
            <w:pPr>
              <w:autoSpaceDE w:val="0"/>
              <w:autoSpaceDN w:val="0"/>
              <w:adjustRightInd w:val="0"/>
              <w:spacing w:before="120" w:after="120"/>
              <w:jc w:val="both"/>
              <w:rPr>
                <w:rFonts w:eastAsia="Calibri"/>
              </w:rPr>
            </w:pPr>
            <w:r w:rsidRPr="00E24946">
              <w:t xml:space="preserve">Продавец вправе отказаться от проведения </w:t>
            </w:r>
            <w:r w:rsidR="006B3CDB" w:rsidRPr="00E24946">
              <w:rPr>
                <w:iCs/>
              </w:rPr>
              <w:t>Процедуры</w:t>
            </w:r>
            <w:r w:rsidRPr="00E24946">
              <w:rPr>
                <w:iCs/>
              </w:rPr>
              <w:t xml:space="preserve"> </w:t>
            </w:r>
            <w:r w:rsidRPr="00E24946">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w:t>
            </w:r>
            <w:r w:rsidRPr="0090651D">
              <w:rPr>
                <w:b/>
                <w:bCs/>
                <w:sz w:val="24"/>
                <w:szCs w:val="24"/>
              </w:rPr>
              <w:lastRenderedPageBreak/>
              <w:t xml:space="preserve">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w:t>
            </w:r>
            <w:r w:rsidRPr="0090651D">
              <w:rPr>
                <w:bCs/>
                <w:i w:val="0"/>
                <w:sz w:val="24"/>
                <w:szCs w:val="24"/>
              </w:rPr>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D01EE5">
              <w:rPr>
                <w:rFonts w:eastAsiaTheme="minorHAnsi"/>
                <w:bCs/>
                <w:lang w:eastAsia="en-US"/>
              </w:rPr>
              <w:t xml:space="preserve">1) </w:t>
            </w:r>
            <w:r w:rsidR="00A438EB" w:rsidRPr="0040274B">
              <w:rPr>
                <w:rFonts w:eastAsiaTheme="minorHAnsi"/>
                <w:lang w:eastAsia="en-US"/>
              </w:rPr>
              <w:t>Для участия в Процедуре Претендент вносит задаток в размере 10% (десять) процентов от начальной цены лота.</w:t>
            </w: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Задаток вносится </w:t>
            </w:r>
            <w:r w:rsidR="00C07852" w:rsidRPr="0040274B">
              <w:rPr>
                <w:rFonts w:eastAsiaTheme="minorHAnsi"/>
                <w:bCs/>
                <w:lang w:eastAsia="en-US"/>
              </w:rPr>
              <w:t xml:space="preserve">Претендентом </w:t>
            </w:r>
            <w:r w:rsidRPr="0040274B">
              <w:rPr>
                <w:rFonts w:eastAsiaTheme="minorHAnsi"/>
                <w:bCs/>
                <w:lang w:eastAsia="en-US"/>
              </w:rPr>
              <w:t xml:space="preserve">на счет Оператора площадки и блокируется последним при подаче заявки на участие в </w:t>
            </w:r>
            <w:r w:rsidR="001059DB" w:rsidRPr="0040274B">
              <w:rPr>
                <w:rFonts w:eastAsiaTheme="minorHAnsi"/>
                <w:bCs/>
                <w:lang w:eastAsia="en-US"/>
              </w:rPr>
              <w:t>Процедуре</w:t>
            </w:r>
            <w:r w:rsidRPr="0040274B">
              <w:rPr>
                <w:rFonts w:eastAsiaTheme="minorHAnsi"/>
                <w:bCs/>
                <w:lang w:eastAsia="en-US"/>
              </w:rPr>
              <w:t>.</w:t>
            </w:r>
          </w:p>
          <w:p w:rsidR="00491628" w:rsidRPr="00F438C7"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E7135B">
              <w:rPr>
                <w:rFonts w:eastAsiaTheme="minorHAnsi"/>
                <w:bCs/>
                <w:lang w:eastAsia="en-US"/>
              </w:rPr>
              <w:t xml:space="preserve">с </w:t>
            </w:r>
            <w:r w:rsidR="00F32ADD">
              <w:rPr>
                <w:rFonts w:eastAsiaTheme="minorHAnsi"/>
                <w:bCs/>
                <w:lang w:eastAsia="en-US"/>
              </w:rPr>
              <w:t>11</w:t>
            </w:r>
            <w:bookmarkStart w:id="2" w:name="_GoBack"/>
            <w:bookmarkEnd w:id="2"/>
            <w:r w:rsidR="00E7135B" w:rsidRPr="00E7135B">
              <w:rPr>
                <w:rFonts w:eastAsiaTheme="minorHAnsi"/>
                <w:bCs/>
                <w:lang w:eastAsia="en-US"/>
              </w:rPr>
              <w:t>.06</w:t>
            </w:r>
            <w:r w:rsidR="00B82802" w:rsidRPr="00E7135B">
              <w:rPr>
                <w:rFonts w:eastAsiaTheme="minorHAnsi"/>
                <w:bCs/>
                <w:lang w:eastAsia="en-US"/>
              </w:rPr>
              <w:t>.</w:t>
            </w:r>
            <w:r w:rsidR="00681AD4" w:rsidRPr="00E7135B">
              <w:rPr>
                <w:rFonts w:eastAsiaTheme="minorHAnsi"/>
                <w:bCs/>
                <w:lang w:eastAsia="en-US"/>
              </w:rPr>
              <w:t>20</w:t>
            </w:r>
            <w:r w:rsidR="00F438C7" w:rsidRPr="00E7135B">
              <w:rPr>
                <w:rFonts w:eastAsiaTheme="minorHAnsi"/>
                <w:bCs/>
                <w:lang w:eastAsia="en-US"/>
              </w:rPr>
              <w:t>20</w:t>
            </w:r>
            <w:r w:rsidRPr="00E7135B">
              <w:rPr>
                <w:rFonts w:eastAsiaTheme="minorHAnsi"/>
                <w:bCs/>
                <w:lang w:eastAsia="en-US"/>
              </w:rPr>
              <w:t xml:space="preserve"> по </w:t>
            </w:r>
            <w:r w:rsidR="00E7135B" w:rsidRPr="00E7135B">
              <w:rPr>
                <w:rFonts w:eastAsiaTheme="minorHAnsi"/>
                <w:bCs/>
                <w:lang w:eastAsia="en-US"/>
              </w:rPr>
              <w:t>15</w:t>
            </w:r>
            <w:r w:rsidR="00B82802" w:rsidRPr="00E7135B">
              <w:rPr>
                <w:rFonts w:eastAsiaTheme="minorHAnsi"/>
                <w:bCs/>
                <w:lang w:eastAsia="en-US"/>
              </w:rPr>
              <w:t>.</w:t>
            </w:r>
            <w:r w:rsidR="00E7135B" w:rsidRPr="00E7135B">
              <w:rPr>
                <w:rFonts w:eastAsiaTheme="minorHAnsi"/>
                <w:bCs/>
                <w:lang w:eastAsia="en-US"/>
              </w:rPr>
              <w:t>07</w:t>
            </w:r>
            <w:r w:rsidR="00B82802" w:rsidRPr="00E7135B">
              <w:rPr>
                <w:rFonts w:eastAsiaTheme="minorHAnsi"/>
                <w:bCs/>
                <w:lang w:eastAsia="en-US"/>
              </w:rPr>
              <w:t>.</w:t>
            </w:r>
            <w:r w:rsidR="00681AD4" w:rsidRPr="00E7135B">
              <w:rPr>
                <w:rFonts w:eastAsiaTheme="minorHAnsi"/>
                <w:bCs/>
                <w:lang w:eastAsia="en-US"/>
              </w:rPr>
              <w:t>2020</w:t>
            </w:r>
            <w:r w:rsidRPr="00E7135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F438C7">
              <w:rPr>
                <w:rFonts w:eastAsiaTheme="minorHAnsi"/>
                <w:bCs/>
                <w:lang w:eastAsia="en-US"/>
              </w:rPr>
              <w:t>3) Порядок внесения задатка определяется регламентом</w:t>
            </w:r>
            <w:r w:rsidRPr="00D01EE5">
              <w:rPr>
                <w:rFonts w:eastAsiaTheme="minorHAnsi"/>
                <w:bCs/>
                <w:lang w:eastAsia="en-US"/>
              </w:rPr>
              <w:t xml:space="preserve">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934AB6">
      <w:pPr>
        <w:rPr>
          <w:rFonts w:eastAsia="MS Mincho"/>
          <w:b/>
          <w:color w:val="000000" w:themeColor="text1"/>
          <w:lang w:eastAsia="x-none"/>
        </w:rPr>
      </w:pPr>
    </w:p>
    <w:p w:rsidR="00C829E4" w:rsidRPr="00D01EE5" w:rsidRDefault="00C829E4" w:rsidP="00C829E4">
      <w:pPr>
        <w:ind w:firstLine="709"/>
        <w:jc w:val="both"/>
        <w:rPr>
          <w:color w:val="000000"/>
        </w:rPr>
      </w:pPr>
      <w:r w:rsidRPr="00D01EE5">
        <w:rPr>
          <w:b/>
          <w:color w:val="000000"/>
          <w:u w:val="single"/>
        </w:rPr>
        <w:t xml:space="preserve">Лот № </w:t>
      </w:r>
      <w:r w:rsidR="004C1445">
        <w:rPr>
          <w:b/>
          <w:color w:val="000000"/>
          <w:u w:val="single"/>
        </w:rPr>
        <w:t>1</w:t>
      </w:r>
      <w:r w:rsidRPr="00D01EE5">
        <w:rPr>
          <w:color w:val="000000"/>
        </w:rPr>
        <w:t xml:space="preserve"> </w:t>
      </w:r>
    </w:p>
    <w:p w:rsidR="00D63A00" w:rsidRPr="00D01EE5" w:rsidRDefault="00D63A00" w:rsidP="00D63A00">
      <w:pPr>
        <w:spacing w:line="276" w:lineRule="auto"/>
        <w:ind w:firstLine="708"/>
      </w:pPr>
      <w:r w:rsidRPr="00D01EE5">
        <w:t xml:space="preserve">Объект недвижимого имущества расположенный по адресу: Пермский край, г. Верещагино, ул. </w:t>
      </w:r>
      <w:proofErr w:type="gramStart"/>
      <w:r w:rsidRPr="00D01EE5">
        <w:t>Заводская</w:t>
      </w:r>
      <w:proofErr w:type="gramEnd"/>
      <w:r w:rsidRPr="00D01EE5">
        <w:t>, 1б:</w:t>
      </w:r>
    </w:p>
    <w:tbl>
      <w:tblPr>
        <w:tblW w:w="10207" w:type="dxa"/>
        <w:tblInd w:w="-34" w:type="dxa"/>
        <w:tblLayout w:type="fixed"/>
        <w:tblLook w:val="04A0" w:firstRow="1" w:lastRow="0" w:firstColumn="1" w:lastColumn="0" w:noHBand="0" w:noVBand="1"/>
      </w:tblPr>
      <w:tblGrid>
        <w:gridCol w:w="568"/>
        <w:gridCol w:w="4110"/>
        <w:gridCol w:w="2127"/>
        <w:gridCol w:w="3402"/>
      </w:tblGrid>
      <w:tr w:rsidR="00D63A00" w:rsidRPr="00D01EE5" w:rsidTr="007B1CCF">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3A00" w:rsidRPr="00D01EE5" w:rsidRDefault="00D63A00" w:rsidP="00D63A00">
            <w:pPr>
              <w:jc w:val="center"/>
              <w:rPr>
                <w:bCs/>
                <w:color w:val="000000"/>
                <w:sz w:val="16"/>
                <w:szCs w:val="16"/>
              </w:rPr>
            </w:pPr>
            <w:r w:rsidRPr="00D01EE5">
              <w:rPr>
                <w:bCs/>
                <w:color w:val="000000"/>
                <w:sz w:val="16"/>
                <w:szCs w:val="16"/>
              </w:rPr>
              <w:t>№</w:t>
            </w:r>
          </w:p>
        </w:tc>
        <w:tc>
          <w:tcPr>
            <w:tcW w:w="4110" w:type="dxa"/>
            <w:tcBorders>
              <w:top w:val="single" w:sz="4" w:space="0" w:color="auto"/>
              <w:left w:val="nil"/>
              <w:bottom w:val="single" w:sz="4" w:space="0" w:color="auto"/>
              <w:right w:val="single" w:sz="4" w:space="0" w:color="auto"/>
            </w:tcBorders>
            <w:shd w:val="clear" w:color="000000" w:fill="D9D9D9"/>
            <w:vAlign w:val="center"/>
            <w:hideMark/>
          </w:tcPr>
          <w:p w:rsidR="00D63A00" w:rsidRPr="00D01EE5" w:rsidRDefault="00D63A00" w:rsidP="00D63A00">
            <w:pPr>
              <w:jc w:val="center"/>
              <w:rPr>
                <w:bCs/>
                <w:color w:val="000000"/>
                <w:sz w:val="16"/>
                <w:szCs w:val="16"/>
              </w:rPr>
            </w:pPr>
            <w:r w:rsidRPr="00D01EE5">
              <w:rPr>
                <w:bCs/>
                <w:color w:val="000000"/>
                <w:sz w:val="16"/>
                <w:szCs w:val="16"/>
              </w:rPr>
              <w:t>Наименование объекта</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D63A00" w:rsidRPr="00D01EE5" w:rsidRDefault="00D63A00" w:rsidP="00D63A00">
            <w:pPr>
              <w:jc w:val="center"/>
              <w:rPr>
                <w:bCs/>
                <w:color w:val="000000"/>
                <w:sz w:val="16"/>
                <w:szCs w:val="16"/>
              </w:rPr>
            </w:pPr>
            <w:r w:rsidRPr="00D01EE5">
              <w:rPr>
                <w:bCs/>
                <w:color w:val="000000"/>
                <w:sz w:val="16"/>
                <w:szCs w:val="16"/>
              </w:rPr>
              <w:t xml:space="preserve">Площадь, протяженность, </w:t>
            </w:r>
            <w:proofErr w:type="spellStart"/>
            <w:r w:rsidRPr="00D01EE5">
              <w:rPr>
                <w:bCs/>
                <w:color w:val="000000"/>
                <w:sz w:val="16"/>
                <w:szCs w:val="16"/>
              </w:rPr>
              <w:t>кв.м</w:t>
            </w:r>
            <w:proofErr w:type="spellEnd"/>
            <w:r w:rsidRPr="00D01EE5">
              <w:rPr>
                <w:bCs/>
                <w:color w:val="000000"/>
                <w:sz w:val="16"/>
                <w:szCs w:val="16"/>
              </w:rPr>
              <w:t>./м/</w:t>
            </w:r>
            <w:proofErr w:type="spellStart"/>
            <w:r w:rsidRPr="00D01EE5">
              <w:rPr>
                <w:bCs/>
                <w:color w:val="000000"/>
                <w:sz w:val="16"/>
                <w:szCs w:val="16"/>
              </w:rPr>
              <w:t>м.п</w:t>
            </w:r>
            <w:proofErr w:type="spellEnd"/>
            <w:r w:rsidRPr="00D01EE5">
              <w:rPr>
                <w:bCs/>
                <w:color w:val="000000"/>
                <w:sz w:val="16"/>
                <w:szCs w:val="16"/>
              </w:rPr>
              <w:t>.</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D63A00" w:rsidRPr="00D01EE5" w:rsidRDefault="00D63A00" w:rsidP="00D63A00">
            <w:pPr>
              <w:jc w:val="center"/>
              <w:rPr>
                <w:bCs/>
                <w:color w:val="000000"/>
                <w:sz w:val="16"/>
                <w:szCs w:val="16"/>
              </w:rPr>
            </w:pPr>
            <w:r w:rsidRPr="00D01EE5">
              <w:rPr>
                <w:bCs/>
                <w:color w:val="000000"/>
                <w:sz w:val="16"/>
                <w:szCs w:val="16"/>
              </w:rPr>
              <w:t>№ свидетельства, дата</w:t>
            </w:r>
          </w:p>
        </w:tc>
      </w:tr>
      <w:tr w:rsidR="00D63A00" w:rsidRPr="00D01EE5" w:rsidTr="007B1CCF">
        <w:trPr>
          <w:trHeight w:val="124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00" w:rsidRPr="00D01EE5" w:rsidRDefault="00D63A00" w:rsidP="00D63A00">
            <w:pPr>
              <w:jc w:val="center"/>
              <w:rPr>
                <w:bCs/>
                <w:color w:val="000000"/>
                <w:sz w:val="16"/>
                <w:szCs w:val="16"/>
              </w:rPr>
            </w:pPr>
            <w:r w:rsidRPr="00D01EE5">
              <w:rPr>
                <w:bCs/>
                <w:color w:val="000000"/>
                <w:sz w:val="16"/>
                <w:szCs w:val="16"/>
              </w:rPr>
              <w:t>1</w:t>
            </w:r>
          </w:p>
        </w:tc>
        <w:tc>
          <w:tcPr>
            <w:tcW w:w="4110" w:type="dxa"/>
            <w:tcBorders>
              <w:top w:val="single" w:sz="4" w:space="0" w:color="auto"/>
              <w:left w:val="nil"/>
              <w:bottom w:val="single" w:sz="4" w:space="0" w:color="auto"/>
              <w:right w:val="single" w:sz="4" w:space="0" w:color="auto"/>
            </w:tcBorders>
            <w:shd w:val="clear" w:color="auto" w:fill="auto"/>
            <w:hideMark/>
          </w:tcPr>
          <w:p w:rsidR="00D63A00" w:rsidRPr="00D01EE5" w:rsidRDefault="00D63A00" w:rsidP="00D63A00">
            <w:pPr>
              <w:rPr>
                <w:color w:val="000000"/>
                <w:sz w:val="18"/>
                <w:szCs w:val="18"/>
              </w:rPr>
            </w:pPr>
            <w:r w:rsidRPr="00D01EE5">
              <w:rPr>
                <w:color w:val="000000"/>
                <w:sz w:val="18"/>
                <w:szCs w:val="18"/>
              </w:rPr>
              <w:t xml:space="preserve">Земельный участок под незавершенным строительством административного здания завода ЖБК с территорией обслуживания, земли поселений, общая площадь 1944 </w:t>
            </w:r>
            <w:proofErr w:type="spellStart"/>
            <w:r w:rsidRPr="00D01EE5">
              <w:rPr>
                <w:color w:val="000000"/>
                <w:sz w:val="18"/>
                <w:szCs w:val="18"/>
              </w:rPr>
              <w:t>кв.м</w:t>
            </w:r>
            <w:proofErr w:type="spellEnd"/>
            <w:r w:rsidRPr="00D01EE5">
              <w:rPr>
                <w:color w:val="000000"/>
                <w:sz w:val="18"/>
                <w:szCs w:val="18"/>
              </w:rPr>
              <w:t>., кадастровый номер объекта 59:16:001 01 40:0153</w:t>
            </w:r>
          </w:p>
          <w:p w:rsidR="00D63A00" w:rsidRPr="00D01EE5" w:rsidRDefault="00D63A00" w:rsidP="00D63A00">
            <w:pPr>
              <w:jc w:val="center"/>
              <w:rPr>
                <w:bCs/>
                <w:color w:val="000000"/>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D63A00" w:rsidRPr="00D01EE5" w:rsidRDefault="00D63A00" w:rsidP="00D63A00">
            <w:pPr>
              <w:jc w:val="center"/>
              <w:rPr>
                <w:color w:val="000000"/>
                <w:sz w:val="16"/>
                <w:szCs w:val="16"/>
              </w:rPr>
            </w:pPr>
            <w:r w:rsidRPr="00D01EE5">
              <w:rPr>
                <w:color w:val="000000"/>
                <w:sz w:val="18"/>
                <w:szCs w:val="18"/>
              </w:rPr>
              <w:t xml:space="preserve">1944 </w:t>
            </w:r>
            <w:proofErr w:type="spellStart"/>
            <w:r w:rsidRPr="00D01EE5">
              <w:rPr>
                <w:color w:val="000000"/>
                <w:sz w:val="18"/>
                <w:szCs w:val="18"/>
              </w:rPr>
              <w:t>кв.м</w:t>
            </w:r>
            <w:proofErr w:type="spellEnd"/>
            <w:r w:rsidRPr="00D01EE5">
              <w:rPr>
                <w:color w:val="000000"/>
                <w:sz w:val="18"/>
                <w:szCs w:val="18"/>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D63A00" w:rsidRPr="00D01EE5" w:rsidRDefault="00D63A00" w:rsidP="00D63A00">
            <w:pPr>
              <w:jc w:val="center"/>
              <w:rPr>
                <w:color w:val="000000"/>
                <w:sz w:val="16"/>
                <w:szCs w:val="16"/>
              </w:rPr>
            </w:pPr>
            <w:r w:rsidRPr="00D01EE5">
              <w:rPr>
                <w:color w:val="000000"/>
                <w:sz w:val="16"/>
                <w:szCs w:val="16"/>
              </w:rPr>
              <w:t>59 БА 337639 от 23.11.2006</w:t>
            </w:r>
          </w:p>
        </w:tc>
      </w:tr>
    </w:tbl>
    <w:p w:rsidR="00D63A00" w:rsidRPr="00C17548" w:rsidRDefault="00D63A00" w:rsidP="00C17548">
      <w:pPr>
        <w:ind w:firstLine="709"/>
        <w:jc w:val="both"/>
        <w:rPr>
          <w:color w:val="000000"/>
        </w:rPr>
      </w:pPr>
      <w:r w:rsidRPr="00D01EE5">
        <w:t>Объект представляет собой незастроенный земельный участок общей площадью</w:t>
      </w:r>
      <w:r w:rsidRPr="00D01EE5">
        <w:rPr>
          <w:color w:val="000000"/>
        </w:rPr>
        <w:t xml:space="preserve"> 1944 </w:t>
      </w:r>
      <w:proofErr w:type="spellStart"/>
      <w:r w:rsidRPr="00D01EE5">
        <w:rPr>
          <w:color w:val="000000"/>
        </w:rPr>
        <w:t>кв.м</w:t>
      </w:r>
      <w:proofErr w:type="spellEnd"/>
      <w:r w:rsidRPr="00D01EE5">
        <w:rPr>
          <w:color w:val="000000"/>
        </w:rPr>
        <w:t xml:space="preserve">. Категория земель: земли населенных пунктов. Кадастровый номер: 59:16:0010140:0153. Разрешенное использование: </w:t>
      </w:r>
      <w:r w:rsidRPr="00D01EE5">
        <w:t xml:space="preserve">под </w:t>
      </w:r>
      <w:r w:rsidRPr="00D01EE5">
        <w:rPr>
          <w:color w:val="000000"/>
        </w:rPr>
        <w:t>незавершенным строительством административного здания завода ЖБК с территорией обслуживания. Окружающая застройка: производственно-складская и частная жилая застройка.</w:t>
      </w:r>
      <w:r w:rsidRPr="00D63A00">
        <w:rPr>
          <w:color w:val="000000"/>
        </w:rPr>
        <w:t xml:space="preserve"> </w:t>
      </w: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177BC9" w:rsidRDefault="00FF2DC8" w:rsidP="00FF2DC8">
      <w:pPr>
        <w:widowControl w:val="0"/>
        <w:spacing w:after="200" w:line="276" w:lineRule="auto"/>
        <w:jc w:val="center"/>
        <w:rPr>
          <w:rFonts w:eastAsia="Calibri"/>
          <w:b/>
          <w:color w:val="FF0000"/>
          <w:lang w:eastAsia="en-US"/>
        </w:rPr>
      </w:pPr>
      <w:r w:rsidRPr="00FF2DC8">
        <w:rPr>
          <w:rFonts w:eastAsia="Calibri"/>
          <w:b/>
          <w:color w:val="000000"/>
          <w:lang w:eastAsia="en-US"/>
        </w:rPr>
        <w:t xml:space="preserve">На бланке </w:t>
      </w:r>
      <w:r w:rsidR="00177BC9">
        <w:rPr>
          <w:rFonts w:eastAsia="Calibri"/>
          <w:b/>
          <w:color w:val="FF0000"/>
          <w:lang w:eastAsia="en-US"/>
        </w:rPr>
        <w:t>Претендента</w:t>
      </w:r>
    </w:p>
    <w:p w:rsidR="00177BC9" w:rsidRPr="00177BC9" w:rsidRDefault="00FF2DC8" w:rsidP="00177BC9">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7B6F0A" w:rsidRPr="007B6F0A">
        <w:rPr>
          <w:bCs/>
          <w:i/>
          <w:iCs/>
          <w:color w:val="FF0000"/>
        </w:rPr>
        <w:t>претендента</w:t>
      </w:r>
      <w:r w:rsidRPr="00FF2DC8">
        <w:rPr>
          <w:bCs/>
          <w:i/>
          <w:iCs/>
          <w:color w:val="000000"/>
        </w:rPr>
        <w:t>)</w:t>
      </w:r>
      <w:r w:rsidRPr="00FF2DC8">
        <w:rPr>
          <w:b/>
          <w:bCs/>
          <w:iCs/>
          <w:color w:val="000000"/>
        </w:rPr>
        <w:t xml:space="preserve"> </w:t>
      </w:r>
      <w:r w:rsidR="00177BC9">
        <w:rPr>
          <w:b/>
          <w:bCs/>
          <w:iCs/>
          <w:color w:val="000000"/>
        </w:rPr>
        <w:t xml:space="preserve">НА УЧАСТИЕ  В </w:t>
      </w:r>
      <w:r w:rsidR="00177BC9" w:rsidRPr="00177BC9">
        <w:rPr>
          <w:b/>
          <w:bCs/>
          <w:iCs/>
          <w:color w:val="000000"/>
        </w:rPr>
        <w:t>ПРОЦЕДУР</w:t>
      </w:r>
      <w:r w:rsidR="00177BC9">
        <w:rPr>
          <w:b/>
          <w:bCs/>
          <w:iCs/>
          <w:color w:val="000000"/>
        </w:rPr>
        <w:t>Е</w:t>
      </w:r>
      <w:r w:rsidR="00177BC9" w:rsidRPr="00177BC9">
        <w:rPr>
          <w:b/>
          <w:bCs/>
          <w:iCs/>
          <w:color w:val="000000"/>
        </w:rPr>
        <w:t xml:space="preserve"> ПРОДАЖИ </w:t>
      </w:r>
      <w:r w:rsidR="007B6F0A">
        <w:rPr>
          <w:b/>
          <w:bCs/>
          <w:iCs/>
          <w:color w:val="000000"/>
        </w:rPr>
        <w:t xml:space="preserve">ИМУЩЕСТВА </w:t>
      </w:r>
      <w:r w:rsidR="00177BC9" w:rsidRPr="00177BC9">
        <w:rPr>
          <w:b/>
          <w:bCs/>
          <w:iCs/>
          <w:color w:val="000000"/>
        </w:rPr>
        <w:t>ПОСРЕДСТВОМ ПУБЛИЧНОГО</w:t>
      </w:r>
    </w:p>
    <w:p w:rsidR="00177BC9" w:rsidRDefault="00177BC9" w:rsidP="00177BC9">
      <w:pPr>
        <w:widowControl w:val="0"/>
        <w:jc w:val="center"/>
        <w:outlineLvl w:val="1"/>
        <w:rPr>
          <w:b/>
          <w:bCs/>
          <w:iCs/>
          <w:color w:val="000000"/>
        </w:rPr>
      </w:pPr>
      <w:r w:rsidRPr="00177BC9">
        <w:rPr>
          <w:b/>
          <w:bCs/>
          <w:iCs/>
          <w:color w:val="000000"/>
        </w:rPr>
        <w:t xml:space="preserve">ПРЕДЛОЖЕНИЯ В ЭЛЕТРОННОЙ ФОРМЕ </w:t>
      </w:r>
    </w:p>
    <w:p w:rsidR="00FF2DC8" w:rsidRPr="00FF2DC8" w:rsidRDefault="00FF2DC8" w:rsidP="00177BC9">
      <w:pPr>
        <w:widowControl w:val="0"/>
        <w:jc w:val="right"/>
        <w:outlineLvl w:val="1"/>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BF7BF3" w:rsidRPr="00BF7BF3">
        <w:rPr>
          <w:color w:val="FF0000"/>
        </w:rPr>
        <w:t>претендент</w:t>
      </w:r>
      <w:r w:rsidRPr="00BF7BF3">
        <w:rPr>
          <w:color w:val="FF0000"/>
        </w:rPr>
        <w:t xml:space="preserve">) </w:t>
      </w:r>
      <w:r w:rsidRPr="00FF2DC8">
        <w:rPr>
          <w:b/>
          <w:i/>
          <w:color w:val="000000"/>
        </w:rPr>
        <w:t xml:space="preserve">(указать наименование </w:t>
      </w:r>
      <w:r w:rsidR="007B6F0A" w:rsidRPr="007B6F0A">
        <w:rPr>
          <w:b/>
          <w:i/>
          <w:color w:val="FF0000"/>
        </w:rPr>
        <w:t>претендента</w:t>
      </w:r>
      <w:r w:rsidRPr="00FF2DC8">
        <w:rPr>
          <w:b/>
          <w:i/>
          <w:color w:val="000000"/>
        </w:rPr>
        <w:t xml:space="preserve"> или, в случае участия нескольких лиц на стороне одного </w:t>
      </w:r>
      <w:r w:rsidR="007B6F0A" w:rsidRPr="007B6F0A">
        <w:rPr>
          <w:b/>
          <w:i/>
          <w:color w:val="FF0000"/>
        </w:rPr>
        <w:t>претендента</w:t>
      </w:r>
      <w:r w:rsidRPr="007B6F0A">
        <w:rPr>
          <w:b/>
          <w:i/>
          <w:color w:val="FF0000"/>
        </w:rPr>
        <w:t>,</w:t>
      </w:r>
      <w:r w:rsidRPr="00FF2DC8">
        <w:rPr>
          <w:b/>
          <w:i/>
          <w:color w:val="000000"/>
        </w:rPr>
        <w:t xml:space="preserve"> наименования таких лиц)</w:t>
      </w:r>
      <w:r w:rsidRPr="00FF2DC8">
        <w:rPr>
          <w:color w:val="000000"/>
        </w:rPr>
        <w:t xml:space="preserve">, а также полностью изучив </w:t>
      </w:r>
      <w:r w:rsidR="00DA7399" w:rsidRPr="00DA7399">
        <w:rPr>
          <w:color w:val="FF0000"/>
        </w:rPr>
        <w:t>Информационное сообщение</w:t>
      </w:r>
      <w:r w:rsidRPr="00DA7399">
        <w:rPr>
          <w:color w:val="FF0000"/>
        </w:rPr>
        <w:t xml:space="preserve">, </w:t>
      </w:r>
      <w:r w:rsidRPr="00FF2DC8">
        <w:rPr>
          <w:color w:val="000000"/>
        </w:rPr>
        <w:t xml:space="preserve">я, нижеподписавшийся, настоящим подаю заявку на участие </w:t>
      </w:r>
      <w:r w:rsidRPr="00DA7399">
        <w:rPr>
          <w:color w:val="FF0000"/>
        </w:rPr>
        <w:t xml:space="preserve">в </w:t>
      </w:r>
      <w:r w:rsidR="00DA7399" w:rsidRPr="00DA7399">
        <w:rPr>
          <w:color w:val="FF0000"/>
        </w:rPr>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DA7399">
        <w:rPr>
          <w:color w:val="FF0000"/>
        </w:rPr>
        <w:t xml:space="preserve"> </w:t>
      </w:r>
      <w:r w:rsidR="003B3B8D" w:rsidRPr="002B5671">
        <w:rPr>
          <w:color w:val="000000"/>
        </w:rPr>
        <w:t xml:space="preserve">№ </w:t>
      </w:r>
      <w:r w:rsidR="00DA7399" w:rsidRPr="002B5671">
        <w:rPr>
          <w:color w:val="000000"/>
        </w:rPr>
        <w:t>____</w:t>
      </w:r>
      <w:r w:rsidR="003B3B8D" w:rsidRPr="002B5671">
        <w:rPr>
          <w:color w:val="000000"/>
        </w:rPr>
        <w:t xml:space="preserve">  </w:t>
      </w:r>
      <w:r w:rsidRPr="002B5671">
        <w:rPr>
          <w:color w:val="000000"/>
        </w:rPr>
        <w:t xml:space="preserve">Лот № ____(далее – </w:t>
      </w:r>
      <w:r w:rsidR="00DA7399" w:rsidRPr="002B5671">
        <w:rPr>
          <w:color w:val="FF0000"/>
        </w:rPr>
        <w:t>Процедура</w:t>
      </w:r>
      <w:r w:rsidRPr="002B5671">
        <w:rPr>
          <w:color w:val="000000"/>
        </w:rPr>
        <w:t>)</w:t>
      </w:r>
      <w:r w:rsidRPr="002B5671">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7B6F0A" w:rsidRDefault="00FF2DC8" w:rsidP="00FF2DC8">
      <w:pPr>
        <w:widowControl w:val="0"/>
        <w:ind w:firstLine="720"/>
        <w:jc w:val="both"/>
        <w:rPr>
          <w:color w:val="FF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7B6F0A">
        <w:rPr>
          <w:color w:val="FF0000"/>
        </w:rPr>
        <w:t>Претендента</w:t>
      </w:r>
      <w:r w:rsidRPr="007B6F0A">
        <w:rPr>
          <w:color w:val="FF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99123A">
        <w:rPr>
          <w:i/>
          <w:color w:val="FF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99123A">
        <w:rPr>
          <w:color w:val="FF0000"/>
        </w:rPr>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99123A" w:rsidRPr="0099123A">
        <w:rPr>
          <w:i/>
          <w:color w:val="FF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99123A" w:rsidRPr="0099123A">
        <w:rPr>
          <w:i/>
          <w:color w:val="FF0000"/>
        </w:rPr>
        <w:t>претендента</w:t>
      </w:r>
      <w:r w:rsidRPr="0099123A">
        <w:rPr>
          <w:i/>
          <w:color w:val="FF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99123A" w:rsidRPr="0099123A">
        <w:rPr>
          <w:i/>
          <w:color w:val="FF0000"/>
        </w:rPr>
        <w:t>претендентом</w:t>
      </w:r>
      <w:r w:rsidRPr="0099123A">
        <w:rPr>
          <w:i/>
          <w:color w:val="FF0000"/>
        </w:rPr>
        <w:t>)</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99123A" w:rsidRPr="0099123A">
        <w:rPr>
          <w:i/>
          <w:color w:val="FF0000"/>
        </w:rPr>
        <w:t>претендента</w:t>
      </w:r>
      <w:r w:rsidRPr="0099123A">
        <w:rPr>
          <w:i/>
          <w:color w:val="FF0000"/>
        </w:rPr>
        <w:t>)</w:t>
      </w:r>
      <w:r w:rsidRPr="0099123A">
        <w:rPr>
          <w:color w:val="FF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w:t>
      </w:r>
      <w:r w:rsidR="0099123A">
        <w:rPr>
          <w:color w:val="FF0000"/>
        </w:rPr>
        <w:t>Процедура</w:t>
      </w:r>
      <w:r w:rsidRPr="00FF2DC8">
        <w:rPr>
          <w:color w:val="000000"/>
        </w:rPr>
        <w:t xml:space="preserve"> может быть прекращен</w:t>
      </w:r>
      <w:r w:rsidR="0099123A">
        <w:rPr>
          <w:color w:val="000000"/>
        </w:rPr>
        <w:t>а</w:t>
      </w:r>
      <w:r w:rsidRPr="00FF2DC8">
        <w:rPr>
          <w:color w:val="000000"/>
        </w:rPr>
        <w:t xml:space="preserve"> в порядке, предусмотренном </w:t>
      </w:r>
      <w:r w:rsidR="0099123A" w:rsidRPr="0099123A">
        <w:rPr>
          <w:color w:val="FF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99123A">
        <w:rPr>
          <w:rFonts w:eastAsia="Calibri"/>
          <w:i/>
          <w:color w:val="FF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w:t>
      </w:r>
      <w:r w:rsidR="0099123A" w:rsidRPr="0099123A">
        <w:rPr>
          <w:rFonts w:eastAsia="Calibri"/>
          <w:color w:val="FF0000"/>
          <w:lang w:eastAsia="en-US"/>
        </w:rPr>
        <w:t>заявки на участие в Процедуре</w:t>
      </w:r>
      <w:r w:rsidRPr="0099123A">
        <w:rPr>
          <w:rFonts w:eastAsia="Calibri"/>
          <w:color w:val="FF0000"/>
          <w:lang w:eastAsia="en-US"/>
        </w:rPr>
        <w:t xml:space="preserve"> </w:t>
      </w:r>
      <w:r w:rsidRPr="00FF2DC8">
        <w:rPr>
          <w:rFonts w:eastAsia="Calibri"/>
          <w:color w:val="000000"/>
          <w:lang w:eastAsia="en-US"/>
        </w:rPr>
        <w:t xml:space="preserve">и на условиях, объявленных в </w:t>
      </w:r>
      <w:r w:rsidR="0099123A" w:rsidRPr="0099123A">
        <w:rPr>
          <w:rFonts w:eastAsia="Calibri"/>
          <w:color w:val="FF0000"/>
          <w:lang w:eastAsia="en-US"/>
        </w:rPr>
        <w:t>Информационном сообщении</w:t>
      </w:r>
      <w:r w:rsidRPr="0099123A">
        <w:rPr>
          <w:rFonts w:eastAsia="Calibri"/>
          <w:color w:val="FF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BD2093" w:rsidRDefault="00FF2DC8" w:rsidP="006967B7">
      <w:pPr>
        <w:widowControl w:val="0"/>
        <w:numPr>
          <w:ilvl w:val="0"/>
          <w:numId w:val="11"/>
        </w:numPr>
        <w:ind w:left="0" w:firstLine="709"/>
        <w:jc w:val="both"/>
        <w:rPr>
          <w:rFonts w:eastAsia="Calibri"/>
          <w:color w:val="FF0000"/>
          <w:lang w:eastAsia="en-US"/>
        </w:rPr>
      </w:pPr>
      <w:r w:rsidRPr="00FF2DC8">
        <w:rPr>
          <w:rFonts w:eastAsia="Calibri"/>
          <w:color w:val="000000"/>
          <w:lang w:eastAsia="en-US"/>
        </w:rPr>
        <w:t xml:space="preserve">Не вносить в договор изменения, не предусмотренные условиями </w:t>
      </w:r>
      <w:r w:rsidR="00BD2093" w:rsidRPr="00BD2093">
        <w:rPr>
          <w:rFonts w:eastAsia="Calibri"/>
          <w:color w:val="FF0000"/>
          <w:lang w:eastAsia="en-US"/>
        </w:rPr>
        <w:t>Информационного сообщения</w:t>
      </w:r>
      <w:r w:rsidR="00BD2093">
        <w:rPr>
          <w:rFonts w:eastAsia="Calibri"/>
          <w:color w:val="FF0000"/>
          <w:lang w:eastAsia="en-US"/>
        </w:rPr>
        <w:t xml:space="preserve"> о проведении Процедуры</w:t>
      </w:r>
      <w:r w:rsidRPr="00BD2093">
        <w:rPr>
          <w:rFonts w:eastAsia="Calibri"/>
          <w:color w:val="FF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BD2093" w:rsidRPr="00BD2093">
        <w:rPr>
          <w:i/>
          <w:color w:val="FF0000"/>
        </w:rPr>
        <w:t>претендента</w:t>
      </w:r>
      <w:r w:rsidR="00BD2093">
        <w:rPr>
          <w:i/>
          <w:color w:val="000000"/>
        </w:rPr>
        <w:t>; лиц,</w:t>
      </w:r>
      <w:r w:rsidRPr="00FF2DC8">
        <w:rPr>
          <w:i/>
          <w:color w:val="000000"/>
        </w:rPr>
        <w:t xml:space="preserve"> выступающих на стороне </w:t>
      </w:r>
      <w:r w:rsidR="00BD2093" w:rsidRPr="00BD2093">
        <w:rPr>
          <w:i/>
          <w:color w:val="FF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BD2093" w:rsidRPr="00BD2093">
        <w:rPr>
          <w:i/>
          <w:color w:val="FF0000"/>
        </w:rPr>
        <w:t>претендента;</w:t>
      </w:r>
      <w:r w:rsidRPr="00FF2DC8">
        <w:rPr>
          <w:i/>
        </w:rPr>
        <w:t xml:space="preserve"> лиц, выступающих на стороне </w:t>
      </w:r>
      <w:r w:rsidR="00BD2093" w:rsidRPr="00BD2093">
        <w:rPr>
          <w:i/>
          <w:color w:val="FF0000"/>
        </w:rPr>
        <w:t>претендента</w:t>
      </w:r>
      <w:r w:rsidRPr="00BD2093">
        <w:rPr>
          <w:i/>
          <w:color w:val="FF0000"/>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BD2093" w:rsidRPr="00BD2093">
        <w:rPr>
          <w:i/>
          <w:color w:val="FF0000"/>
        </w:rPr>
        <w:t>претендента;</w:t>
      </w:r>
      <w:r w:rsidRPr="00FF2DC8">
        <w:rPr>
          <w:i/>
        </w:rPr>
        <w:t xml:space="preserve"> лиц, выступающих на стороне </w:t>
      </w:r>
      <w:r w:rsidR="00BD2093" w:rsidRPr="00BD2093">
        <w:rPr>
          <w:i/>
          <w:color w:val="FF0000"/>
        </w:rPr>
        <w:t>претендента</w:t>
      </w:r>
      <w:r w:rsidRPr="00BD2093">
        <w:rPr>
          <w:i/>
          <w:color w:val="FF0000"/>
        </w:rPr>
        <w:t>)</w:t>
      </w:r>
      <w:r w:rsidRPr="00BD2093">
        <w:rPr>
          <w:color w:val="FF0000"/>
        </w:rPr>
        <w:t xml:space="preserve"> </w:t>
      </w:r>
      <w:r w:rsidRPr="00FF2DC8">
        <w:t>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BD2093" w:rsidRPr="00BD2093">
        <w:rPr>
          <w:rFonts w:eastAsia="MS Mincho"/>
          <w:i/>
          <w:color w:val="FF0000"/>
        </w:rPr>
        <w:t>претендента;</w:t>
      </w:r>
      <w:r w:rsidRPr="00FF2DC8">
        <w:rPr>
          <w:rFonts w:eastAsia="MS Mincho"/>
          <w:i/>
        </w:rPr>
        <w:t xml:space="preserve"> лиц, выступающих на стороне </w:t>
      </w:r>
      <w:r w:rsidR="00BD2093" w:rsidRPr="00BD2093">
        <w:rPr>
          <w:rFonts w:eastAsia="MS Mincho"/>
          <w:i/>
          <w:color w:val="FF0000"/>
        </w:rPr>
        <w:t>претендента</w:t>
      </w:r>
      <w:r w:rsidRPr="00BD2093">
        <w:rPr>
          <w:rFonts w:eastAsia="MS Mincho"/>
          <w:i/>
          <w:color w:val="FF0000"/>
        </w:rPr>
        <w:t>)</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FE5742" w:rsidRPr="00FE5742">
        <w:rPr>
          <w:rFonts w:eastAsia="MS Mincho"/>
          <w:i/>
          <w:color w:val="FF0000"/>
        </w:rPr>
        <w:t>претендента</w:t>
      </w:r>
      <w:r w:rsidR="00FE5742">
        <w:rPr>
          <w:rFonts w:eastAsia="MS Mincho"/>
          <w:i/>
          <w:color w:val="FF0000"/>
        </w:rPr>
        <w:t>;</w:t>
      </w:r>
      <w:r w:rsidRPr="00FF2DC8">
        <w:rPr>
          <w:rFonts w:eastAsia="MS Mincho"/>
          <w:i/>
        </w:rPr>
        <w:t xml:space="preserve"> лиц, выступающих на стороне </w:t>
      </w:r>
      <w:r w:rsidR="00FE5742" w:rsidRPr="00FE5742">
        <w:rPr>
          <w:rFonts w:eastAsia="MS Mincho"/>
          <w:i/>
          <w:color w:val="FF0000"/>
        </w:rPr>
        <w:t>претендента</w:t>
      </w:r>
      <w:r w:rsidRPr="00FE5742">
        <w:rPr>
          <w:rFonts w:eastAsia="MS Mincho"/>
          <w:i/>
          <w:color w:val="FF0000"/>
        </w:rPr>
        <w:t xml:space="preserve">)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FE5742" w:rsidRPr="00FE5742">
        <w:rPr>
          <w:i/>
          <w:color w:val="FF0000"/>
        </w:rPr>
        <w:t>претендента</w:t>
      </w:r>
      <w:r w:rsidR="00FE5742">
        <w:rPr>
          <w:i/>
          <w:color w:val="FF0000"/>
        </w:rPr>
        <w:t>;</w:t>
      </w:r>
      <w:r w:rsidRPr="00FF2DC8">
        <w:rPr>
          <w:i/>
        </w:rPr>
        <w:t xml:space="preserve"> лиц, выступающих на стороне </w:t>
      </w:r>
      <w:r w:rsidR="00FE5742" w:rsidRPr="00FE5742">
        <w:rPr>
          <w:i/>
          <w:color w:val="FF0000"/>
        </w:rPr>
        <w:t>претендента</w:t>
      </w:r>
      <w:r w:rsidRPr="00FF2DC8">
        <w:rPr>
          <w:i/>
        </w:rPr>
        <w:t>)</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FE5742" w:rsidRPr="00FE5742">
        <w:rPr>
          <w:i/>
          <w:color w:val="FF0000"/>
        </w:rPr>
        <w:t>претендента</w:t>
      </w:r>
      <w:r w:rsidRPr="00FE5742">
        <w:rPr>
          <w:i/>
          <w:color w:val="FF0000"/>
        </w:rPr>
        <w:t>)</w:t>
      </w:r>
      <w:r w:rsidRPr="00FF2DC8">
        <w:rPr>
          <w:i/>
        </w:rPr>
        <w:t xml:space="preserve"> </w:t>
      </w:r>
      <w:r w:rsidRPr="00FF2DC8">
        <w:t xml:space="preserve">извещены о включении сведений о </w:t>
      </w:r>
      <w:r w:rsidRPr="00FF2DC8">
        <w:rPr>
          <w:i/>
        </w:rPr>
        <w:t xml:space="preserve">________ (наименование </w:t>
      </w:r>
      <w:r w:rsidR="00FE5742" w:rsidRPr="00FE5742">
        <w:rPr>
          <w:i/>
          <w:color w:val="FF0000"/>
        </w:rPr>
        <w:t>претендента</w:t>
      </w:r>
      <w:r w:rsidRPr="00FE5742">
        <w:rPr>
          <w:i/>
          <w:color w:val="FF0000"/>
        </w:rPr>
        <w:t>)</w:t>
      </w:r>
      <w:r w:rsidRPr="00FF2DC8">
        <w:t xml:space="preserve"> в Реестр недобросовестных поставщиков в случае уклонения </w:t>
      </w:r>
      <w:r w:rsidRPr="00FF2DC8">
        <w:rPr>
          <w:i/>
        </w:rPr>
        <w:t xml:space="preserve">________(наименование </w:t>
      </w:r>
      <w:r w:rsidR="00FE5742" w:rsidRPr="00FE5742">
        <w:rPr>
          <w:i/>
          <w:color w:val="FF0000"/>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FE5742" w:rsidRPr="00FE5742">
        <w:rPr>
          <w:i/>
          <w:color w:val="FF0000"/>
        </w:rPr>
        <w:t>претендента</w:t>
      </w:r>
      <w:r w:rsidR="00FE5742">
        <w:rPr>
          <w:i/>
        </w:rPr>
        <w:t>;</w:t>
      </w:r>
      <w:r w:rsidRPr="00FF2DC8">
        <w:rPr>
          <w:i/>
        </w:rPr>
        <w:t xml:space="preserve"> лиц, выступающих на стороне </w:t>
      </w:r>
      <w:r w:rsidR="00FE5742" w:rsidRPr="00FE5742">
        <w:rPr>
          <w:i/>
          <w:color w:val="FF0000"/>
        </w:rPr>
        <w:t>претендента</w:t>
      </w:r>
      <w:r w:rsidRPr="00FF2DC8">
        <w:rPr>
          <w:i/>
        </w:rPr>
        <w:t xml:space="preserve">) </w:t>
      </w:r>
      <w:r w:rsidRPr="00FF2DC8">
        <w:t xml:space="preserve">подтверждаем, что при подготовке заявки на участие в </w:t>
      </w:r>
      <w:r w:rsidR="00FE5742">
        <w:rPr>
          <w:color w:val="FF0000"/>
        </w:rPr>
        <w:t>Процедуре</w:t>
      </w:r>
      <w:r w:rsidRPr="00FF2DC8">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Pr>
          <w:color w:val="FF0000"/>
        </w:rPr>
        <w:t>Процедуры</w:t>
      </w:r>
      <w:r w:rsidRPr="00FF2DC8">
        <w:t>.</w:t>
      </w:r>
      <w:proofErr w:type="gramEnd"/>
    </w:p>
    <w:p w:rsidR="00FF2DC8" w:rsidRPr="00515677" w:rsidRDefault="00FF2DC8" w:rsidP="00FF2DC8">
      <w:pPr>
        <w:widowControl w:val="0"/>
        <w:ind w:firstLine="720"/>
        <w:jc w:val="both"/>
        <w:rPr>
          <w:color w:val="FF0000"/>
        </w:rPr>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515677">
        <w:rPr>
          <w:color w:val="FF0000"/>
        </w:rPr>
        <w:t>Процедуры.</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 xml:space="preserve">(полное наименование </w:t>
      </w:r>
      <w:r w:rsidR="00515677">
        <w:rPr>
          <w:rFonts w:eastAsia="Calibri"/>
          <w:color w:val="FF0000"/>
          <w:lang w:eastAsia="en-US"/>
        </w:rPr>
        <w:t>претендента</w:t>
      </w:r>
      <w:r w:rsidRPr="00FF2DC8">
        <w:rPr>
          <w:rFonts w:eastAsia="Calibri"/>
          <w:lang w:eastAsia="en-US"/>
        </w:rPr>
        <w:t>)</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E44A7C" w:rsidRDefault="00706C41" w:rsidP="00706C41">
      <w:pPr>
        <w:spacing w:after="60" w:line="192" w:lineRule="auto"/>
        <w:ind w:right="125"/>
        <w:jc w:val="center"/>
        <w:rPr>
          <w:b/>
          <w:color w:val="FF0000"/>
          <w:sz w:val="28"/>
        </w:rPr>
      </w:pPr>
      <w:r w:rsidRPr="00706C41">
        <w:rPr>
          <w:b/>
          <w:sz w:val="28"/>
        </w:rPr>
        <w:t xml:space="preserve">Анкета </w:t>
      </w:r>
      <w:r w:rsidR="00515677">
        <w:rPr>
          <w:b/>
          <w:color w:val="FF0000"/>
          <w:sz w:val="28"/>
        </w:rPr>
        <w:t>Претендента</w:t>
      </w:r>
      <w:r w:rsidRPr="00706C41">
        <w:rPr>
          <w:b/>
          <w:sz w:val="28"/>
        </w:rPr>
        <w:t xml:space="preserve"> (юридического лица) на участие в </w:t>
      </w:r>
      <w:r w:rsidR="00E44A7C" w:rsidRPr="00E44A7C">
        <w:rPr>
          <w:b/>
          <w:color w:val="FF0000"/>
          <w:sz w:val="28"/>
        </w:rPr>
        <w:t>Процедуре</w:t>
      </w:r>
      <w:r w:rsidRPr="00E44A7C">
        <w:rPr>
          <w:b/>
          <w:color w:val="FF0000"/>
          <w:sz w:val="28"/>
        </w:rPr>
        <w:t xml:space="preserve"> *</w:t>
      </w:r>
    </w:p>
    <w:p w:rsidR="00706C41" w:rsidRPr="00706C41" w:rsidRDefault="00706C41" w:rsidP="00706C41">
      <w:pPr>
        <w:spacing w:after="60" w:line="192" w:lineRule="auto"/>
        <w:ind w:right="125"/>
        <w:jc w:val="center"/>
        <w:rPr>
          <w:b/>
          <w:sz w:val="12"/>
          <w:szCs w:val="12"/>
        </w:rPr>
      </w:pPr>
    </w:p>
    <w:p w:rsidR="00706C41" w:rsidRPr="00E44A7C" w:rsidRDefault="00706C41" w:rsidP="00706C41">
      <w:pPr>
        <w:spacing w:after="60" w:line="192" w:lineRule="auto"/>
        <w:ind w:right="125"/>
        <w:jc w:val="both"/>
        <w:rPr>
          <w:color w:val="FF0000"/>
        </w:rPr>
      </w:pPr>
      <w:r w:rsidRPr="00706C41">
        <w:t>1.</w:t>
      </w:r>
      <w:r w:rsidRPr="00706C41">
        <w:rPr>
          <w:lang w:val="en-US"/>
        </w:rPr>
        <w:t> </w:t>
      </w:r>
      <w:r w:rsidRPr="00706C41">
        <w:t xml:space="preserve">Наименование организации, претендующей на участие в </w:t>
      </w:r>
      <w:r w:rsidR="00E44A7C" w:rsidRPr="00E44A7C">
        <w:rPr>
          <w:color w:val="FF0000"/>
        </w:rPr>
        <w:t>Процедуре</w:t>
      </w:r>
      <w:r w:rsidRPr="00E44A7C">
        <w:rPr>
          <w:color w:val="FF0000"/>
        </w:rPr>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7B6F0A" w:rsidRPr="007B6F0A">
        <w:rPr>
          <w:color w:val="FF0000"/>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E44A7C" w:rsidRDefault="00706C41" w:rsidP="00706C41">
      <w:pPr>
        <w:spacing w:before="60" w:line="216" w:lineRule="auto"/>
        <w:ind w:right="125"/>
        <w:jc w:val="both"/>
        <w:rPr>
          <w:color w:val="FF0000"/>
          <w:szCs w:val="20"/>
        </w:rPr>
      </w:pPr>
      <w:r w:rsidRPr="00706C41">
        <w:rPr>
          <w:b/>
          <w:bCs/>
          <w:iCs/>
          <w:szCs w:val="20"/>
        </w:rPr>
        <w:lastRenderedPageBreak/>
        <w:t xml:space="preserve">* - </w:t>
      </w:r>
      <w:r w:rsidRPr="00706C41">
        <w:rPr>
          <w:bCs/>
          <w:iCs/>
          <w:szCs w:val="20"/>
        </w:rPr>
        <w:t>В</w:t>
      </w:r>
      <w:r w:rsidRPr="00706C41">
        <w:rPr>
          <w:szCs w:val="20"/>
        </w:rPr>
        <w:t xml:space="preserve"> случае несоответствия документа форме </w:t>
      </w:r>
      <w:r w:rsidR="00E44A7C">
        <w:rPr>
          <w:color w:val="FF0000"/>
          <w:szCs w:val="20"/>
        </w:rPr>
        <w:t xml:space="preserve">Претендент </w:t>
      </w:r>
      <w:r w:rsidRPr="00706C41">
        <w:rPr>
          <w:szCs w:val="20"/>
        </w:rPr>
        <w:t xml:space="preserve">может быть не допущен к участию в </w:t>
      </w:r>
      <w:r w:rsidR="00E44A7C" w:rsidRPr="00E44A7C">
        <w:rPr>
          <w:color w:val="FF0000"/>
          <w:szCs w:val="20"/>
        </w:rPr>
        <w:t>Процедуре</w:t>
      </w:r>
      <w:r w:rsidRPr="00E44A7C">
        <w:rPr>
          <w:color w:val="FF0000"/>
          <w:szCs w:val="20"/>
        </w:rPr>
        <w:t>.</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E44A7C">
        <w:rPr>
          <w:bCs/>
          <w:i/>
          <w:color w:val="FF0000"/>
        </w:rPr>
        <w:t>Претендента</w:t>
      </w:r>
      <w:r w:rsidRPr="00706C41">
        <w:rPr>
          <w:bCs/>
          <w:i/>
        </w:rPr>
        <w:t xml:space="preserve"> или лица, выступающего на стороне </w:t>
      </w:r>
      <w:r w:rsidR="00E44A7C" w:rsidRPr="00E44A7C">
        <w:rPr>
          <w:bCs/>
          <w:i/>
          <w:color w:val="FF0000"/>
        </w:rPr>
        <w:t>Претендента</w:t>
      </w:r>
      <w:r w:rsidRPr="00E44A7C">
        <w:rPr>
          <w:bCs/>
          <w:i/>
          <w:color w:val="FF0000"/>
        </w:rPr>
        <w:t>)</w:t>
      </w:r>
      <w:r w:rsidRPr="00E44A7C">
        <w:rPr>
          <w:bCs/>
          <w:color w:val="FF0000"/>
        </w:rPr>
        <w:t xml:space="preserve">, </w:t>
      </w:r>
      <w:r w:rsidRPr="00706C41">
        <w:rPr>
          <w:bCs/>
        </w:rPr>
        <w:t xml:space="preserve">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FC31A3" w:rsidRPr="00FC31A3">
        <w:rPr>
          <w:bCs/>
          <w:i/>
          <w:color w:val="FF0000"/>
        </w:rPr>
        <w:t>Претендента</w:t>
      </w:r>
      <w:r w:rsidRPr="00FC31A3">
        <w:rPr>
          <w:bCs/>
          <w:i/>
          <w:color w:val="FF0000"/>
        </w:rPr>
        <w:t xml:space="preserve"> </w:t>
      </w:r>
      <w:r w:rsidRPr="00706C41">
        <w:rPr>
          <w:bCs/>
          <w:i/>
        </w:rPr>
        <w:t xml:space="preserve">или лица, выступающего на стороне </w:t>
      </w:r>
      <w:r w:rsidR="00FC31A3" w:rsidRPr="00FC31A3">
        <w:rPr>
          <w:bCs/>
          <w:i/>
          <w:color w:val="FF0000"/>
        </w:rPr>
        <w:t>Претендента</w:t>
      </w:r>
      <w:r w:rsidRPr="00FC31A3">
        <w:rPr>
          <w:bCs/>
          <w:color w:val="FF0000"/>
        </w:rPr>
        <w:t>)</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FC31A3" w:rsidRPr="00FC31A3">
        <w:rPr>
          <w:i/>
          <w:color w:val="FF0000"/>
        </w:rPr>
        <w:t>Претендента</w:t>
      </w:r>
      <w:r w:rsidRPr="00FC31A3">
        <w:rPr>
          <w:i/>
          <w:color w:val="FF0000"/>
        </w:rPr>
        <w:t xml:space="preserve"> </w:t>
      </w:r>
      <w:r w:rsidRPr="00706C41">
        <w:rPr>
          <w:i/>
        </w:rPr>
        <w:t xml:space="preserve">или лица, выступающего на стороне </w:t>
      </w:r>
      <w:r w:rsidR="00FC31A3" w:rsidRPr="00FC31A3">
        <w:rPr>
          <w:i/>
          <w:color w:val="FF0000"/>
        </w:rPr>
        <w:t>Претендента</w:t>
      </w:r>
      <w:r w:rsidRPr="00FC31A3">
        <w:rPr>
          <w:i/>
          <w:color w:val="FF0000"/>
        </w:rPr>
        <w:t>)</w:t>
      </w:r>
      <w:r w:rsidRPr="00FC31A3">
        <w:rPr>
          <w:color w:val="FF0000"/>
        </w:rPr>
        <w:t xml:space="preserve"> </w:t>
      </w:r>
      <w:r w:rsidRPr="00706C41">
        <w:t>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FC31A3" w:rsidRDefault="008C270A" w:rsidP="008C270A">
      <w:pPr>
        <w:spacing w:after="60" w:line="192" w:lineRule="auto"/>
        <w:ind w:right="125"/>
        <w:jc w:val="center"/>
        <w:rPr>
          <w:b/>
          <w:color w:val="FF0000"/>
          <w:sz w:val="28"/>
        </w:rPr>
      </w:pPr>
      <w:r w:rsidRPr="00706C41">
        <w:rPr>
          <w:b/>
          <w:sz w:val="28"/>
        </w:rPr>
        <w:t xml:space="preserve">Анкета </w:t>
      </w:r>
      <w:r w:rsidR="00FC31A3" w:rsidRPr="00FC31A3">
        <w:rPr>
          <w:b/>
          <w:color w:val="FF0000"/>
          <w:sz w:val="28"/>
        </w:rPr>
        <w:t>Претендента</w:t>
      </w:r>
      <w:r w:rsidR="00FC31A3">
        <w:rPr>
          <w:b/>
          <w:sz w:val="28"/>
        </w:rPr>
        <w:t xml:space="preserve"> </w:t>
      </w:r>
      <w:r w:rsidRPr="00706C41">
        <w:rPr>
          <w:b/>
          <w:sz w:val="28"/>
        </w:rPr>
        <w:t xml:space="preserve">(физического лица) на участие в </w:t>
      </w:r>
      <w:r w:rsidR="00FC31A3" w:rsidRPr="00FC31A3">
        <w:rPr>
          <w:b/>
          <w:color w:val="FF0000"/>
          <w:sz w:val="28"/>
        </w:rPr>
        <w:t>Процедуре</w:t>
      </w:r>
      <w:r w:rsidRPr="00FC31A3">
        <w:rPr>
          <w:b/>
          <w:color w:val="FF0000"/>
          <w:sz w:val="28"/>
        </w:rPr>
        <w:t xml:space="preserve"> *</w:t>
      </w:r>
    </w:p>
    <w:p w:rsidR="008C270A" w:rsidRPr="00706C41" w:rsidRDefault="008C270A" w:rsidP="008C270A">
      <w:pPr>
        <w:spacing w:after="60" w:line="192" w:lineRule="auto"/>
        <w:ind w:right="125"/>
        <w:jc w:val="center"/>
        <w:rPr>
          <w:b/>
          <w:sz w:val="12"/>
          <w:szCs w:val="12"/>
        </w:rPr>
      </w:pPr>
    </w:p>
    <w:p w:rsidR="008C270A" w:rsidRPr="00FC31A3" w:rsidRDefault="008C270A" w:rsidP="008C270A">
      <w:pPr>
        <w:spacing w:after="60" w:line="192" w:lineRule="auto"/>
        <w:ind w:right="125"/>
        <w:jc w:val="both"/>
        <w:rPr>
          <w:color w:val="FF0000"/>
        </w:rPr>
      </w:pPr>
      <w:r w:rsidRPr="00706C41">
        <w:t>1.</w:t>
      </w:r>
      <w:r w:rsidRPr="00706C41">
        <w:rPr>
          <w:lang w:val="en-US"/>
        </w:rPr>
        <w:t> </w:t>
      </w:r>
      <w:r w:rsidRPr="00706C41">
        <w:t xml:space="preserve">ФИО лица, претендующего на участие в </w:t>
      </w:r>
      <w:r w:rsidR="00FC31A3" w:rsidRPr="00FC31A3">
        <w:rPr>
          <w:color w:val="FF0000"/>
        </w:rPr>
        <w:t>Процедуре</w:t>
      </w:r>
      <w:r w:rsidRPr="00FC31A3">
        <w:rPr>
          <w:color w:val="FF0000"/>
        </w:rPr>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346448" w:rsidRDefault="008C270A" w:rsidP="008C270A">
      <w:pPr>
        <w:spacing w:before="60" w:line="216" w:lineRule="auto"/>
        <w:ind w:right="125"/>
        <w:jc w:val="both"/>
        <w:rPr>
          <w:color w:val="FF0000"/>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w:t>
      </w:r>
      <w:r w:rsidR="00FC31A3" w:rsidRPr="00FC31A3">
        <w:rPr>
          <w:color w:val="FF0000"/>
          <w:szCs w:val="20"/>
        </w:rPr>
        <w:t xml:space="preserve">Претендент </w:t>
      </w:r>
      <w:r w:rsidRPr="00706C41">
        <w:rPr>
          <w:szCs w:val="20"/>
        </w:rPr>
        <w:t xml:space="preserve">может быть не допущен к участию в </w:t>
      </w:r>
      <w:r w:rsidR="00FC31A3" w:rsidRPr="00346448">
        <w:rPr>
          <w:color w:val="FF0000"/>
          <w:szCs w:val="20"/>
        </w:rPr>
        <w:t>Процедуре</w:t>
      </w:r>
      <w:r w:rsidRPr="00346448">
        <w:rPr>
          <w:color w:val="FF0000"/>
          <w:szCs w:val="20"/>
        </w:rPr>
        <w:t>.</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D2" w:rsidRDefault="00AD6FD2" w:rsidP="00016437">
      <w:r>
        <w:separator/>
      </w:r>
    </w:p>
  </w:endnote>
  <w:endnote w:type="continuationSeparator" w:id="0">
    <w:p w:rsidR="00AD6FD2" w:rsidRDefault="00AD6FD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D2" w:rsidRDefault="00AD6FD2" w:rsidP="00016437">
      <w:r>
        <w:separator/>
      </w:r>
    </w:p>
  </w:footnote>
  <w:footnote w:type="continuationSeparator" w:id="0">
    <w:p w:rsidR="00AD6FD2" w:rsidRDefault="00AD6FD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5B" w:rsidRPr="004638D0" w:rsidRDefault="00E7135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5B" w:rsidRPr="001B0E87" w:rsidRDefault="00E7135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5B" w:rsidRDefault="00E7135B">
    <w:pPr>
      <w:pStyle w:val="a6"/>
      <w:jc w:val="center"/>
    </w:pPr>
    <w:r>
      <w:fldChar w:fldCharType="begin"/>
    </w:r>
    <w:r>
      <w:instrText>PAGE   \* MERGEFORMAT</w:instrText>
    </w:r>
    <w:r>
      <w:fldChar w:fldCharType="separate"/>
    </w:r>
    <w:r w:rsidR="00F32ADD">
      <w:rPr>
        <w:noProof/>
      </w:rPr>
      <w:t>35</w:t>
    </w:r>
    <w:r>
      <w:fldChar w:fldCharType="end"/>
    </w:r>
  </w:p>
  <w:p w:rsidR="00E7135B" w:rsidRDefault="00E713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1BFE"/>
    <w:rsid w:val="000434F5"/>
    <w:rsid w:val="00044F5B"/>
    <w:rsid w:val="00047367"/>
    <w:rsid w:val="00057F87"/>
    <w:rsid w:val="00060C43"/>
    <w:rsid w:val="00060F0E"/>
    <w:rsid w:val="000629BC"/>
    <w:rsid w:val="00063BDC"/>
    <w:rsid w:val="00063CFA"/>
    <w:rsid w:val="00063F6F"/>
    <w:rsid w:val="00064898"/>
    <w:rsid w:val="0006656C"/>
    <w:rsid w:val="00066A17"/>
    <w:rsid w:val="00067819"/>
    <w:rsid w:val="00070746"/>
    <w:rsid w:val="00072A82"/>
    <w:rsid w:val="0007403E"/>
    <w:rsid w:val="000766D4"/>
    <w:rsid w:val="00076F8C"/>
    <w:rsid w:val="00081900"/>
    <w:rsid w:val="00083368"/>
    <w:rsid w:val="00083C56"/>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1B4"/>
    <w:rsid w:val="000D6E4A"/>
    <w:rsid w:val="000D781A"/>
    <w:rsid w:val="000E055A"/>
    <w:rsid w:val="000E4840"/>
    <w:rsid w:val="000E7DE1"/>
    <w:rsid w:val="000F09E6"/>
    <w:rsid w:val="000F101C"/>
    <w:rsid w:val="000F5AA1"/>
    <w:rsid w:val="000F6631"/>
    <w:rsid w:val="00100B5C"/>
    <w:rsid w:val="00102807"/>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22CC"/>
    <w:rsid w:val="00166460"/>
    <w:rsid w:val="0016744F"/>
    <w:rsid w:val="001679CC"/>
    <w:rsid w:val="00167D03"/>
    <w:rsid w:val="001760C7"/>
    <w:rsid w:val="00177BC9"/>
    <w:rsid w:val="00183DC7"/>
    <w:rsid w:val="00184FB1"/>
    <w:rsid w:val="0018557B"/>
    <w:rsid w:val="00186672"/>
    <w:rsid w:val="0018789C"/>
    <w:rsid w:val="00191860"/>
    <w:rsid w:val="00193F7D"/>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682A"/>
    <w:rsid w:val="002475E2"/>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671"/>
    <w:rsid w:val="002B580C"/>
    <w:rsid w:val="002C1925"/>
    <w:rsid w:val="002C60B0"/>
    <w:rsid w:val="002D1A46"/>
    <w:rsid w:val="002D3498"/>
    <w:rsid w:val="002D5C0A"/>
    <w:rsid w:val="002D5F7B"/>
    <w:rsid w:val="002E06BA"/>
    <w:rsid w:val="002E0FDF"/>
    <w:rsid w:val="002E2B05"/>
    <w:rsid w:val="002E64CA"/>
    <w:rsid w:val="002F23E1"/>
    <w:rsid w:val="002F3D5A"/>
    <w:rsid w:val="002F69CD"/>
    <w:rsid w:val="002F7E36"/>
    <w:rsid w:val="0030113E"/>
    <w:rsid w:val="00301B05"/>
    <w:rsid w:val="00302404"/>
    <w:rsid w:val="00305842"/>
    <w:rsid w:val="00305AAB"/>
    <w:rsid w:val="003073FD"/>
    <w:rsid w:val="00311507"/>
    <w:rsid w:val="00311FDF"/>
    <w:rsid w:val="003131C5"/>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62E1D"/>
    <w:rsid w:val="00367070"/>
    <w:rsid w:val="0037075E"/>
    <w:rsid w:val="00374357"/>
    <w:rsid w:val="00380389"/>
    <w:rsid w:val="0038112A"/>
    <w:rsid w:val="00382288"/>
    <w:rsid w:val="00382378"/>
    <w:rsid w:val="00383E0F"/>
    <w:rsid w:val="00395ED3"/>
    <w:rsid w:val="0039711E"/>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D556E"/>
    <w:rsid w:val="003E0538"/>
    <w:rsid w:val="003E2DFE"/>
    <w:rsid w:val="003E7454"/>
    <w:rsid w:val="003E7665"/>
    <w:rsid w:val="003F080E"/>
    <w:rsid w:val="003F0DCD"/>
    <w:rsid w:val="003F1A43"/>
    <w:rsid w:val="003F278B"/>
    <w:rsid w:val="003F6684"/>
    <w:rsid w:val="003F77CC"/>
    <w:rsid w:val="0040274B"/>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65AC3"/>
    <w:rsid w:val="00470473"/>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B0FAE"/>
    <w:rsid w:val="004B3020"/>
    <w:rsid w:val="004B3665"/>
    <w:rsid w:val="004B3678"/>
    <w:rsid w:val="004B40A4"/>
    <w:rsid w:val="004B471B"/>
    <w:rsid w:val="004B4C40"/>
    <w:rsid w:val="004C1445"/>
    <w:rsid w:val="004C235E"/>
    <w:rsid w:val="004C31F8"/>
    <w:rsid w:val="004C3D54"/>
    <w:rsid w:val="004C562A"/>
    <w:rsid w:val="004C69E9"/>
    <w:rsid w:val="004C7E0C"/>
    <w:rsid w:val="004C7ED4"/>
    <w:rsid w:val="004D0CA0"/>
    <w:rsid w:val="004D1203"/>
    <w:rsid w:val="004E0787"/>
    <w:rsid w:val="004E6480"/>
    <w:rsid w:val="004E77FE"/>
    <w:rsid w:val="004E7D49"/>
    <w:rsid w:val="004F07D5"/>
    <w:rsid w:val="004F363E"/>
    <w:rsid w:val="004F40CF"/>
    <w:rsid w:val="004F5324"/>
    <w:rsid w:val="004F5813"/>
    <w:rsid w:val="00500A16"/>
    <w:rsid w:val="0050340A"/>
    <w:rsid w:val="00510323"/>
    <w:rsid w:val="00510B44"/>
    <w:rsid w:val="00510CA5"/>
    <w:rsid w:val="00512200"/>
    <w:rsid w:val="00514338"/>
    <w:rsid w:val="00515677"/>
    <w:rsid w:val="005202F0"/>
    <w:rsid w:val="00520AB9"/>
    <w:rsid w:val="00521719"/>
    <w:rsid w:val="005264E9"/>
    <w:rsid w:val="00531081"/>
    <w:rsid w:val="005324AB"/>
    <w:rsid w:val="0053478B"/>
    <w:rsid w:val="00536F25"/>
    <w:rsid w:val="00541895"/>
    <w:rsid w:val="00542F24"/>
    <w:rsid w:val="00543FCC"/>
    <w:rsid w:val="00545407"/>
    <w:rsid w:val="00545B4A"/>
    <w:rsid w:val="0054638D"/>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95D35"/>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371"/>
    <w:rsid w:val="005D6708"/>
    <w:rsid w:val="005D76CE"/>
    <w:rsid w:val="005D7D80"/>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1AD4"/>
    <w:rsid w:val="00681E34"/>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3CDB"/>
    <w:rsid w:val="006B48CB"/>
    <w:rsid w:val="006C020B"/>
    <w:rsid w:val="006C19D4"/>
    <w:rsid w:val="006C52E6"/>
    <w:rsid w:val="006C544E"/>
    <w:rsid w:val="006C791A"/>
    <w:rsid w:val="006D0BB1"/>
    <w:rsid w:val="006D0C06"/>
    <w:rsid w:val="006D6646"/>
    <w:rsid w:val="006E0384"/>
    <w:rsid w:val="006F0C40"/>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3C90"/>
    <w:rsid w:val="0075449C"/>
    <w:rsid w:val="00754ADF"/>
    <w:rsid w:val="007571D1"/>
    <w:rsid w:val="00772936"/>
    <w:rsid w:val="00775830"/>
    <w:rsid w:val="0078182E"/>
    <w:rsid w:val="00782E32"/>
    <w:rsid w:val="00787794"/>
    <w:rsid w:val="007927B5"/>
    <w:rsid w:val="007942E5"/>
    <w:rsid w:val="0079566E"/>
    <w:rsid w:val="00795F68"/>
    <w:rsid w:val="007A0B10"/>
    <w:rsid w:val="007A1EA9"/>
    <w:rsid w:val="007A3504"/>
    <w:rsid w:val="007B1C6A"/>
    <w:rsid w:val="007B1CCF"/>
    <w:rsid w:val="007B46DB"/>
    <w:rsid w:val="007B5A9E"/>
    <w:rsid w:val="007B5ED2"/>
    <w:rsid w:val="007B6F0A"/>
    <w:rsid w:val="007C13B8"/>
    <w:rsid w:val="007C25BA"/>
    <w:rsid w:val="007C2AA8"/>
    <w:rsid w:val="007C376F"/>
    <w:rsid w:val="007C37EC"/>
    <w:rsid w:val="007C403D"/>
    <w:rsid w:val="007C6663"/>
    <w:rsid w:val="007C7327"/>
    <w:rsid w:val="007D1E75"/>
    <w:rsid w:val="007D25CF"/>
    <w:rsid w:val="007D307A"/>
    <w:rsid w:val="007D3527"/>
    <w:rsid w:val="007D3B51"/>
    <w:rsid w:val="007D7A32"/>
    <w:rsid w:val="007E4664"/>
    <w:rsid w:val="007E6E20"/>
    <w:rsid w:val="007F6DA6"/>
    <w:rsid w:val="007F7587"/>
    <w:rsid w:val="00800754"/>
    <w:rsid w:val="0080083D"/>
    <w:rsid w:val="0080103B"/>
    <w:rsid w:val="00804288"/>
    <w:rsid w:val="00804A59"/>
    <w:rsid w:val="008111D9"/>
    <w:rsid w:val="008127C1"/>
    <w:rsid w:val="008135F9"/>
    <w:rsid w:val="00813CD6"/>
    <w:rsid w:val="00813FCE"/>
    <w:rsid w:val="008173C4"/>
    <w:rsid w:val="0081750E"/>
    <w:rsid w:val="00821844"/>
    <w:rsid w:val="00824F41"/>
    <w:rsid w:val="00825214"/>
    <w:rsid w:val="00827705"/>
    <w:rsid w:val="00830A7C"/>
    <w:rsid w:val="008310FB"/>
    <w:rsid w:val="00831405"/>
    <w:rsid w:val="0083418A"/>
    <w:rsid w:val="008405B2"/>
    <w:rsid w:val="0084103E"/>
    <w:rsid w:val="00841C47"/>
    <w:rsid w:val="00843FFE"/>
    <w:rsid w:val="00845DD8"/>
    <w:rsid w:val="00850F53"/>
    <w:rsid w:val="00852091"/>
    <w:rsid w:val="00854FDE"/>
    <w:rsid w:val="00855384"/>
    <w:rsid w:val="008612D9"/>
    <w:rsid w:val="008618FE"/>
    <w:rsid w:val="0086584F"/>
    <w:rsid w:val="0086788D"/>
    <w:rsid w:val="0086795D"/>
    <w:rsid w:val="00867F2C"/>
    <w:rsid w:val="00872BB8"/>
    <w:rsid w:val="00873523"/>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06D"/>
    <w:rsid w:val="008C270A"/>
    <w:rsid w:val="008C2860"/>
    <w:rsid w:val="008C28FA"/>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52C6"/>
    <w:rsid w:val="0090651D"/>
    <w:rsid w:val="009069CB"/>
    <w:rsid w:val="0090765B"/>
    <w:rsid w:val="0091076E"/>
    <w:rsid w:val="00911B15"/>
    <w:rsid w:val="009135F0"/>
    <w:rsid w:val="00914A28"/>
    <w:rsid w:val="0092101C"/>
    <w:rsid w:val="00922385"/>
    <w:rsid w:val="00924092"/>
    <w:rsid w:val="00924EA9"/>
    <w:rsid w:val="0092717B"/>
    <w:rsid w:val="009317D9"/>
    <w:rsid w:val="00934AB6"/>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3F9F"/>
    <w:rsid w:val="009D4355"/>
    <w:rsid w:val="009E0367"/>
    <w:rsid w:val="009E3390"/>
    <w:rsid w:val="009E455B"/>
    <w:rsid w:val="009F1714"/>
    <w:rsid w:val="009F56F4"/>
    <w:rsid w:val="009F5997"/>
    <w:rsid w:val="009F7F1A"/>
    <w:rsid w:val="00A00F75"/>
    <w:rsid w:val="00A0220D"/>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171C"/>
    <w:rsid w:val="00A62688"/>
    <w:rsid w:val="00A640AB"/>
    <w:rsid w:val="00A67626"/>
    <w:rsid w:val="00A70CD0"/>
    <w:rsid w:val="00A73FC6"/>
    <w:rsid w:val="00A750EA"/>
    <w:rsid w:val="00A75261"/>
    <w:rsid w:val="00A75282"/>
    <w:rsid w:val="00A75DB5"/>
    <w:rsid w:val="00A77E44"/>
    <w:rsid w:val="00A92202"/>
    <w:rsid w:val="00A9416F"/>
    <w:rsid w:val="00A943B0"/>
    <w:rsid w:val="00A94E3B"/>
    <w:rsid w:val="00AA0D5A"/>
    <w:rsid w:val="00AA1135"/>
    <w:rsid w:val="00AA14BF"/>
    <w:rsid w:val="00AA3ADD"/>
    <w:rsid w:val="00AB2F50"/>
    <w:rsid w:val="00AB4147"/>
    <w:rsid w:val="00AB4CFC"/>
    <w:rsid w:val="00AB58F8"/>
    <w:rsid w:val="00AC2996"/>
    <w:rsid w:val="00AC550C"/>
    <w:rsid w:val="00AC561A"/>
    <w:rsid w:val="00AC5FF8"/>
    <w:rsid w:val="00AC7E99"/>
    <w:rsid w:val="00AD2225"/>
    <w:rsid w:val="00AD2DEA"/>
    <w:rsid w:val="00AD3331"/>
    <w:rsid w:val="00AD4499"/>
    <w:rsid w:val="00AD6FD2"/>
    <w:rsid w:val="00AE08C6"/>
    <w:rsid w:val="00AE1D60"/>
    <w:rsid w:val="00AE26D6"/>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118"/>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52A8"/>
    <w:rsid w:val="00B613B4"/>
    <w:rsid w:val="00B61B12"/>
    <w:rsid w:val="00B620B1"/>
    <w:rsid w:val="00B6620B"/>
    <w:rsid w:val="00B66FB2"/>
    <w:rsid w:val="00B72F3C"/>
    <w:rsid w:val="00B73CE5"/>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D433D"/>
    <w:rsid w:val="00BE0213"/>
    <w:rsid w:val="00BE17C0"/>
    <w:rsid w:val="00BE3366"/>
    <w:rsid w:val="00BE47C4"/>
    <w:rsid w:val="00BE6A38"/>
    <w:rsid w:val="00BE6F10"/>
    <w:rsid w:val="00BF1CAD"/>
    <w:rsid w:val="00BF3459"/>
    <w:rsid w:val="00BF372D"/>
    <w:rsid w:val="00BF3CA1"/>
    <w:rsid w:val="00BF5BF1"/>
    <w:rsid w:val="00BF5E77"/>
    <w:rsid w:val="00BF6C15"/>
    <w:rsid w:val="00BF7BF3"/>
    <w:rsid w:val="00C005E1"/>
    <w:rsid w:val="00C0246A"/>
    <w:rsid w:val="00C03691"/>
    <w:rsid w:val="00C07852"/>
    <w:rsid w:val="00C07878"/>
    <w:rsid w:val="00C112E7"/>
    <w:rsid w:val="00C12441"/>
    <w:rsid w:val="00C16400"/>
    <w:rsid w:val="00C16834"/>
    <w:rsid w:val="00C172E5"/>
    <w:rsid w:val="00C17548"/>
    <w:rsid w:val="00C260DE"/>
    <w:rsid w:val="00C26DCA"/>
    <w:rsid w:val="00C30079"/>
    <w:rsid w:val="00C3051A"/>
    <w:rsid w:val="00C3357A"/>
    <w:rsid w:val="00C33650"/>
    <w:rsid w:val="00C35610"/>
    <w:rsid w:val="00C36B6E"/>
    <w:rsid w:val="00C411E5"/>
    <w:rsid w:val="00C4395B"/>
    <w:rsid w:val="00C44B9B"/>
    <w:rsid w:val="00C46FC9"/>
    <w:rsid w:val="00C47C08"/>
    <w:rsid w:val="00C507E4"/>
    <w:rsid w:val="00C5107E"/>
    <w:rsid w:val="00C612BB"/>
    <w:rsid w:val="00C629D8"/>
    <w:rsid w:val="00C64C1C"/>
    <w:rsid w:val="00C65C5F"/>
    <w:rsid w:val="00C704B5"/>
    <w:rsid w:val="00C70A4E"/>
    <w:rsid w:val="00C72677"/>
    <w:rsid w:val="00C733C7"/>
    <w:rsid w:val="00C747FD"/>
    <w:rsid w:val="00C748BF"/>
    <w:rsid w:val="00C74ED5"/>
    <w:rsid w:val="00C7765B"/>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348"/>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3A00"/>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735A"/>
    <w:rsid w:val="00DA7372"/>
    <w:rsid w:val="00DA7399"/>
    <w:rsid w:val="00DA7622"/>
    <w:rsid w:val="00DB093C"/>
    <w:rsid w:val="00DB4CC2"/>
    <w:rsid w:val="00DB6432"/>
    <w:rsid w:val="00DB66C9"/>
    <w:rsid w:val="00DB6EAD"/>
    <w:rsid w:val="00DB709A"/>
    <w:rsid w:val="00DB7C2C"/>
    <w:rsid w:val="00DB7DA0"/>
    <w:rsid w:val="00DB7DB8"/>
    <w:rsid w:val="00DC0CFF"/>
    <w:rsid w:val="00DC12FA"/>
    <w:rsid w:val="00DC161B"/>
    <w:rsid w:val="00DC4FF5"/>
    <w:rsid w:val="00DD3358"/>
    <w:rsid w:val="00DD49B8"/>
    <w:rsid w:val="00DE1A84"/>
    <w:rsid w:val="00DE2ADA"/>
    <w:rsid w:val="00DE40D8"/>
    <w:rsid w:val="00DE4390"/>
    <w:rsid w:val="00DE5935"/>
    <w:rsid w:val="00DE6C46"/>
    <w:rsid w:val="00DE6DD9"/>
    <w:rsid w:val="00DF1C4F"/>
    <w:rsid w:val="00DF1C9E"/>
    <w:rsid w:val="00DF1E5D"/>
    <w:rsid w:val="00DF27A9"/>
    <w:rsid w:val="00DF46CB"/>
    <w:rsid w:val="00DF5474"/>
    <w:rsid w:val="00DF65C7"/>
    <w:rsid w:val="00E01277"/>
    <w:rsid w:val="00E01D03"/>
    <w:rsid w:val="00E0294E"/>
    <w:rsid w:val="00E03853"/>
    <w:rsid w:val="00E04B02"/>
    <w:rsid w:val="00E06D02"/>
    <w:rsid w:val="00E20321"/>
    <w:rsid w:val="00E205C0"/>
    <w:rsid w:val="00E229CB"/>
    <w:rsid w:val="00E24946"/>
    <w:rsid w:val="00E26C8C"/>
    <w:rsid w:val="00E27618"/>
    <w:rsid w:val="00E30816"/>
    <w:rsid w:val="00E35F2B"/>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135B"/>
    <w:rsid w:val="00E73103"/>
    <w:rsid w:val="00E75E35"/>
    <w:rsid w:val="00E761FB"/>
    <w:rsid w:val="00E803C9"/>
    <w:rsid w:val="00E84E73"/>
    <w:rsid w:val="00E85586"/>
    <w:rsid w:val="00E85C95"/>
    <w:rsid w:val="00E86ABB"/>
    <w:rsid w:val="00E87ED3"/>
    <w:rsid w:val="00E91221"/>
    <w:rsid w:val="00E92080"/>
    <w:rsid w:val="00E92253"/>
    <w:rsid w:val="00E943FC"/>
    <w:rsid w:val="00E9588A"/>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6C1"/>
    <w:rsid w:val="00F1495A"/>
    <w:rsid w:val="00F15D2B"/>
    <w:rsid w:val="00F22A4A"/>
    <w:rsid w:val="00F22A7A"/>
    <w:rsid w:val="00F26EAC"/>
    <w:rsid w:val="00F32ADD"/>
    <w:rsid w:val="00F3346B"/>
    <w:rsid w:val="00F37C99"/>
    <w:rsid w:val="00F4154B"/>
    <w:rsid w:val="00F424FC"/>
    <w:rsid w:val="00F438C7"/>
    <w:rsid w:val="00F4603B"/>
    <w:rsid w:val="00F47AB4"/>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4265"/>
    <w:rsid w:val="00FB5380"/>
    <w:rsid w:val="00FB5435"/>
    <w:rsid w:val="00FB614C"/>
    <w:rsid w:val="00FB7209"/>
    <w:rsid w:val="00FC1C93"/>
    <w:rsid w:val="00FC31A3"/>
    <w:rsid w:val="00FC33BF"/>
    <w:rsid w:val="00FC59A3"/>
    <w:rsid w:val="00FC774F"/>
    <w:rsid w:val="00FD07F4"/>
    <w:rsid w:val="00FD50F8"/>
    <w:rsid w:val="00FD58D2"/>
    <w:rsid w:val="00FD6939"/>
    <w:rsid w:val="00FD6EAD"/>
    <w:rsid w:val="00FE43B7"/>
    <w:rsid w:val="00FE5742"/>
    <w:rsid w:val="00FE588B"/>
    <w:rsid w:val="00FE6EA9"/>
    <w:rsid w:val="00FE7863"/>
    <w:rsid w:val="00FE7DFA"/>
    <w:rsid w:val="00FF2202"/>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8052931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52A1-EDA7-4591-AAA5-4032CD4D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7939</Words>
  <Characters>45254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43</cp:revision>
  <cp:lastPrinted>2018-06-25T09:28:00Z</cp:lastPrinted>
  <dcterms:created xsi:type="dcterms:W3CDTF">2020-02-04T08:28:00Z</dcterms:created>
  <dcterms:modified xsi:type="dcterms:W3CDTF">2020-06-08T10:22:00Z</dcterms:modified>
</cp:coreProperties>
</file>