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5B1A6B">
        <w:rPr>
          <w:rFonts w:ascii="Times New Roman" w:hAnsi="Times New Roman"/>
          <w:b/>
          <w:bCs/>
          <w:caps/>
          <w:color w:val="000000" w:themeColor="text1"/>
          <w:sz w:val="28"/>
        </w:rPr>
        <w:t>615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924EFA">
        <w:rPr>
          <w:sz w:val="28"/>
          <w:szCs w:val="28"/>
        </w:rPr>
        <w:t>0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>«</w:t>
      </w:r>
      <w:r w:rsidR="00DA6B75">
        <w:rPr>
          <w:bCs/>
          <w:sz w:val="28"/>
          <w:szCs w:val="28"/>
        </w:rPr>
        <w:t>11</w:t>
      </w:r>
      <w:r w:rsidRPr="00F5638D">
        <w:rPr>
          <w:bCs/>
          <w:sz w:val="28"/>
          <w:szCs w:val="28"/>
        </w:rPr>
        <w:t>»</w:t>
      </w:r>
      <w:r w:rsidR="00DA6B75">
        <w:rPr>
          <w:bCs/>
          <w:sz w:val="28"/>
          <w:szCs w:val="28"/>
        </w:rPr>
        <w:t xml:space="preserve"> декабря</w:t>
      </w:r>
      <w:bookmarkStart w:id="0" w:name="_GoBack"/>
      <w:bookmarkEnd w:id="0"/>
      <w:r w:rsidR="005D046F" w:rsidRPr="00F5638D">
        <w:rPr>
          <w:bCs/>
          <w:sz w:val="28"/>
          <w:szCs w:val="28"/>
        </w:rPr>
        <w:t xml:space="preserve"> 202</w:t>
      </w:r>
      <w:r w:rsidR="00924EFA">
        <w:rPr>
          <w:bCs/>
          <w:sz w:val="28"/>
          <w:szCs w:val="28"/>
        </w:rPr>
        <w:t>0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456F2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E64888">
        <w:rPr>
          <w:sz w:val="28"/>
          <w:szCs w:val="28"/>
        </w:rPr>
        <w:t>61</w:t>
      </w:r>
      <w:r w:rsidR="00E72E6A">
        <w:rPr>
          <w:sz w:val="28"/>
          <w:szCs w:val="28"/>
        </w:rPr>
        <w:t>5</w:t>
      </w:r>
      <w:r w:rsidR="00E64888">
        <w:rPr>
          <w:sz w:val="28"/>
          <w:szCs w:val="28"/>
        </w:rPr>
        <w:t xml:space="preserve">Э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157F8" w:rsidRPr="00327676" w:rsidRDefault="00332A88" w:rsidP="003F5E1F">
      <w:pPr>
        <w:jc w:val="both"/>
      </w:pPr>
      <w:r w:rsidRPr="00E72E6A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Pr="00E72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E6A" w:rsidRPr="00E72E6A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Архангельская область, г. Котлас, ул. </w:t>
      </w:r>
      <w:proofErr w:type="spellStart"/>
      <w:r w:rsidR="00E72E6A" w:rsidRPr="00E72E6A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="00E72E6A" w:rsidRPr="00E72E6A">
        <w:rPr>
          <w:rFonts w:ascii="Times New Roman" w:hAnsi="Times New Roman"/>
          <w:sz w:val="28"/>
          <w:szCs w:val="28"/>
        </w:rPr>
        <w:t>, д. 27-а, корпус 1,6,7,8,10,11</w:t>
      </w:r>
      <w:r w:rsidRPr="00E72E6A">
        <w:rPr>
          <w:rFonts w:ascii="Times New Roman" w:hAnsi="Times New Roman"/>
          <w:sz w:val="28"/>
          <w:szCs w:val="28"/>
        </w:rPr>
        <w:t>:</w:t>
      </w:r>
      <w:r w:rsidR="000157F8" w:rsidRPr="000157F8">
        <w:rPr>
          <w:b/>
          <w:color w:val="000000"/>
          <w:u w:val="single"/>
        </w:rPr>
        <w:t xml:space="preserve"> 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559"/>
        <w:gridCol w:w="6604"/>
        <w:gridCol w:w="1348"/>
        <w:gridCol w:w="1499"/>
        <w:gridCol w:w="299"/>
      </w:tblGrid>
      <w:tr w:rsidR="000157F8" w:rsidRPr="003F5E1F" w:rsidTr="00AC1634">
        <w:trPr>
          <w:trHeight w:val="81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протяжен-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свидетельства,</w:t>
            </w:r>
          </w:p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дата</w:t>
            </w:r>
          </w:p>
        </w:tc>
      </w:tr>
      <w:tr w:rsidR="000157F8" w:rsidRPr="003F5E1F" w:rsidTr="00AC1634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железобетонных изделий; назначение: производственное; общая площадь 5100,3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11:410:002:000242520; литер: А; этажность: 3; кадастровый/условный номер: 29-29-08/003/2007-286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5100,3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160122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бетоносмесительного узла с галереей; назначение: производственное; общая площадь 1043,1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11:410:002:000242530; литер: А; этажность: 7; кадастровый/условный номер: 29-29-08/003/2007-287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1043,1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160124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Сети электрические внутриплощадочные; назначение: линии электропередач; общая протяженность 950 м.; инвентарный номер: 11:410:002:000451450;  кадастровый/условный номер: 29-29-08/003/2007-277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950 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160145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котельной; назначение: производственное; общая площадь 830,2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11:410:002:000242580; литер: А; этажность: 1; кадастровый/условный номер: 29-29-08/003/2007-292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830,2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160128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санитарно-бытового корпуса; назначение: управленческое; общая площадь 757,5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11:410:002:000242510; литер: А; этажность: 3; кадастровый/условный номер: 29-29-08/003/2007-285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757,5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160123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Подъездные пути к цеху ЖБИ;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642,25 м.; инвентарный номер: 11:410:002:000242480;  кадастровый/условный номер: 29-29-08/003/2007-278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642,25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160130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сети; назначение: тепловая сеть; общая протяженность 493,4 м.; инвентарный номер: 11:410:002:000702250; кадастровый/условный номер: 29-29-08/003/2007-281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493,4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160132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 наружный; назначение: водопроводная сеть; общая протяженность 452,5 м.; инвентарный номер: 11:410:002:000402460; кадастровый/условный номер: 29-29-08/003/2007-284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452,5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160131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цемента;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310 м.; инвентарный номер: 11:410:002:000242500;; кадастровый/условный номер: 29-29-08/003/2007-279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160144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энергоблока; назначение: производственное; общая площадь 281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11:410:002:000242550; литер: А; этажность: 1; кадастровый/условный номер: 29-29-08/003/2007-289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160125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цемента; назначение: производственное; общая площадь 267,5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11:410:002:000242540; литер: А; этажность: 2; кадастровый/условный номер: 29-29-08/003/2007-288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160127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заполнителей;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224 м.; инвентарный номер: 11:410:002:000242490; кадастровый/условный номер: 29-29-08/003/2007-283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160129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Наружные сети канализационные; назначение: канализационная сеть; </w:t>
            </w:r>
            <w:r w:rsidRPr="003F5E1F">
              <w:rPr>
                <w:rFonts w:ascii="Times New Roman" w:hAnsi="Times New Roman"/>
                <w:sz w:val="18"/>
                <w:szCs w:val="18"/>
              </w:rPr>
              <w:t>общая протяженность 213,7 м.; инвентарный номер: 11:410:002:000352620; кадастровый/условный</w:t>
            </w: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29-29-08/003/2007-282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213,7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160110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водопроводные; назначение: водопроводная сеть; общая протяженность 162 м.; инвентарный номер: 11:410:002:000402470; кадастровый/условный номер: 29-29-08/003/2007-280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160111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трансформаторной подстанции; назначение: производственное; общая площадь 84,1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11:410:002:000242560; литер: А; этажность: 1; кадастровый/условный номер: 29-29-08/003/2007-290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184689 от 24.05.2007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лесосушильной камеры с погрузочной площадкой; назначение: производственное; общая площадь 71,5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11:410:002:000242570; литер: А; этажность: 1; кадастровый/условный номер: 29-29-08/003/2007-291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160126  от 17.04.2007</w:t>
            </w:r>
          </w:p>
        </w:tc>
      </w:tr>
      <w:tr w:rsidR="000157F8" w:rsidRPr="003F5E1F" w:rsidTr="00AC1634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Контрольно-пропускной пункт инв. №Д00.110018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7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Здания подсобных производств инв. №Д00.110019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590,1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42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Гараж, заготовительный участок, бытовые помещения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40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склада железобетонных изделий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7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5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Ангар для просушки инертных материалов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1C7497" w:rsidRPr="003F5E1F" w:rsidTr="001C7497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7497" w:rsidRPr="003F5E1F" w:rsidRDefault="001C7497" w:rsidP="001C7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C7497" w:rsidRPr="003F5E1F" w:rsidRDefault="001C7497" w:rsidP="001C749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1C7497" w:rsidRPr="003F5E1F" w:rsidTr="001C7497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97" w:rsidRPr="003F5E1F" w:rsidRDefault="001C7497" w:rsidP="001C74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497" w:rsidRPr="003F5E1F" w:rsidRDefault="001C7497" w:rsidP="001C74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Автобетоносмеситель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МАЗ 630303</w:t>
            </w:r>
          </w:p>
        </w:tc>
      </w:tr>
      <w:tr w:rsidR="001C7497" w:rsidRPr="003F5E1F" w:rsidTr="001C7497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97" w:rsidRPr="003F5E1F" w:rsidRDefault="001C7497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97" w:rsidRPr="003F5E1F" w:rsidRDefault="001C7497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Автокран КС-4561 ДН900 ЕО29 инв. №  Д00.344020</w:t>
            </w:r>
          </w:p>
        </w:tc>
      </w:tr>
      <w:tr w:rsidR="001C7497" w:rsidRPr="003F5E1F" w:rsidTr="001C7497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97" w:rsidRPr="003F5E1F" w:rsidRDefault="001C7497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97" w:rsidRPr="003F5E1F" w:rsidRDefault="001C7497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Автоматизированная система управления БСУ</w:t>
            </w:r>
          </w:p>
        </w:tc>
      </w:tr>
      <w:tr w:rsidR="001C7497" w:rsidRPr="003F5E1F" w:rsidTr="001C7497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97" w:rsidRPr="003F5E1F" w:rsidRDefault="001C7497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97" w:rsidRPr="003F5E1F" w:rsidRDefault="001C7497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Автомашина МАЗ 551605-280</w:t>
            </w:r>
          </w:p>
        </w:tc>
      </w:tr>
      <w:tr w:rsidR="001C7497" w:rsidRPr="00DA6B75" w:rsidTr="001C7497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97" w:rsidRPr="003F5E1F" w:rsidRDefault="001C7497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97" w:rsidRPr="003F5E1F" w:rsidRDefault="001C7497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</w:t>
            </w:r>
            <w:r w:rsidRPr="003F5E1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NISSAN ALMERA CLASSIC VIN KNMCSHLASCP849012 № </w:t>
            </w: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3F5E1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634 </w:t>
            </w: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r w:rsidRPr="003F5E1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29</w:t>
            </w:r>
          </w:p>
        </w:tc>
      </w:tr>
      <w:tr w:rsidR="001C7497" w:rsidRPr="003F5E1F" w:rsidTr="001C7497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97" w:rsidRPr="003F5E1F" w:rsidRDefault="001C7497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97" w:rsidRPr="003F5E1F" w:rsidRDefault="001C7497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КАМАЗ-54115</w:t>
            </w:r>
          </w:p>
        </w:tc>
      </w:tr>
      <w:tr w:rsidR="001C7497" w:rsidRPr="003F5E1F" w:rsidTr="001C7497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97" w:rsidRPr="003F5E1F" w:rsidRDefault="001C7497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97" w:rsidRPr="003F5E1F" w:rsidRDefault="001C7497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СБ-138</w:t>
            </w:r>
          </w:p>
        </w:tc>
      </w:tr>
      <w:tr w:rsidR="001C7497" w:rsidRPr="003F5E1F" w:rsidTr="001C7497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97" w:rsidRPr="003F5E1F" w:rsidRDefault="001C7497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97" w:rsidRPr="003F5E1F" w:rsidRDefault="001C7497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Бетоноукладчик 6 квт инв. №  Д00.144154</w:t>
            </w:r>
          </w:p>
        </w:tc>
      </w:tr>
      <w:tr w:rsidR="001C7497" w:rsidRPr="003F5E1F" w:rsidTr="001C7497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97" w:rsidRPr="003F5E1F" w:rsidRDefault="001C7497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97" w:rsidRPr="003F5E1F" w:rsidRDefault="001C7497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Бортовой полуприцеп СЗАП-93271</w:t>
            </w: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БУЛЬДОЗЕР Т-170 МГ-1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 ВЦ 14-46-2-03 инв. №  Д00.144193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ВДН-10х1000 инв. №  Д00.144007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ВДН-10х1000 инв. №  Д00.144008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Весы ВЛТ-510-П НПВ 510г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комплект с гирей 500г.) инв. №  Д00.146035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Весы ВЛТК-500 инв. №  Д00.146001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Вибратор Высокочастотный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погружный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IRFU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Виброизмеритель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ВИСТ-2 инв. №  Д00.146017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инв. №  Д00.142006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инв. №  Д00.142007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Выпрямитель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сварочной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ВДМ 6302 инв. №  Д00.4\140233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Грузовая тележка козлового крана г/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10т_г/п 10т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Дымосос ДН-10х1000  инв. №  Д00.144013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Дымосос ДН-10х1000 инв. №  Д00.144011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 напряжения в арматуре ИНК-2.4К_ИНК-2.4К (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инв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омер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20ж000003/1)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 параметров армирования ИПА-МГ4.01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 прочности бетона ИПС-МГ4.03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Измерительконтракции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(объемных деформаций) цемента Цемент-Прогноз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Инвертор PRESTIGE 220/S в кейсе 230 V-200А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Источник питания  ВСА-6 инв. №  Д00.142002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Козловой кран инв. №  Д00.344024, рег. номер 11319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Комплексная система видеонаблюдения (Котлас ЗЖБК)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Hvmmer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GREE инв. № Д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.160008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Контрольно-кассовая машина АМС-100К инв. № Д00.146025</w:t>
            </w: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Д00.142014, рег. номер 02221, с Экономайзером ЭП-2-142 рег. номером 02222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Д00.142015, рег. номер 02222, с Экономайзером ЭП-2-142 рег. номером 1399-эк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 КДЭ-163 инв. №  Д00.344017, рег. номер 11318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Д00.344091, рег. номер 11321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Д00.344092, рег. номер 11320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10тн инв. №  Д00.344090, рег. номер 11323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Машина ИХ 5111 инв. № Д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.144209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Машина контактной сварки МТ-1928 инв. №  Д00.144032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Машина МР 500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Машина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точечн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сварки МТ-1928 инв. №  144790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Металлическая опалубка для бордюра инв. №  144960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Металлические формы для изготовления КБ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серия 3.501.1-167 инв. № 146315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ЛС-12 инв. №  146345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ПБ-18 3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ПБ-25 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изготовления перемычек 10 ПБ </w:t>
            </w:r>
            <w:proofErr w:type="spellStart"/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инв</w:t>
            </w:r>
            <w:proofErr w:type="spellEnd"/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№ 12.01293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Металлоформы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 сваи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Металлоформы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 сваи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Металлоформы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 сваи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Металлоформы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 сваи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Микроскоп инв. №  Д00.146024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Набор слесарно-монтажных инструментов 1000Vв чем.24 предм.KN-00210TL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Насос 6.3 (160АИР 180М2) инв. №  Д00.344106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для дренажа и канализации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Calpeda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Д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.144208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Насос НРГ-7035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Насос ПДВ 16/208 инв. №  Д00.344105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Ножницы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гильотиновые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 Д00.144017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Ножницы Н-40 инв. №  Д00.144016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Оборудование автоматики пропарочной камеры инв. №  Д00.144194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Опалубка прогонов инв. №  146306</w:t>
            </w: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Д00.142009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Д00.142010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Пароводяные подогреватели ПП2-9-7 инв. №  Д00.142012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Парогенератор инв. №  Д00.144174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Правильно-отрезной автомат мод. И6122А   инв.№ 144295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Прибор "АГАМА-2РМ" для экспресс контроля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возд</w:t>
            </w:r>
            <w:proofErr w:type="spellEnd"/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.-</w:t>
            </w:r>
            <w:proofErr w:type="spellStart"/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водонеп.бетона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инв.№ 146028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Прибор для измерения силы натяжения арматуры ДО-40МГ4 инв. №  144098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Радиотелефонная система SENAO-258 инв. №  Д00.344087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Разрывная машина Р-100 инв. №  Д00.146016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 125 инв. №  Д00.144097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2А125 инв. №  Д00.144096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уровня инв. №  Д00.146010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Система видеонаблюдения  инв.№ 146031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Система управления ТВО "Экон-2"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Станок  высадки анкеров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Станок 332-А инв. №  Д00.144188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Станок вертикально-сверлильный ПЭТ-2 инв. №  Д00.144130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Станок РС-4-1 инв. №  Д00.144091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Станок ЦДК-5-3 инв. №  Д00.144176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Станок ЦПА -40 инв. №  Д00.144175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стенд натяжения арматуры инв. №  144947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Токарный станок 1к 625 инв. №  Д00.144093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газорегуляторная  инв. №  144335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пожарной сигнализации инв. №  Д00.144195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для изготовления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изделий   ПТИ-2   инв. № Д00.144215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формовачная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машинка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смж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227 инв. №  144734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формовочная машина СМЖ-2276 инв. №  144833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Формы 99/17 для  изготовления балок пролетных строений серия 3.501-108 инв. №  Д00.144177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Фрезерный станок 6Т-10 инв. №  Д00.144095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Шкаф сушильный инв. №  Д00.144139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Шлифовальный станок ШЛПС-2 инв. №  Д00.144094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Экскаватор ЭО 3322 с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гидромолотом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РГ-300 инв. №  Д00.344094</w:t>
            </w: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Вывозная телега для железобетона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Формы 99/19\ для изготовления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междупутных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лотков тип II инв. №  Д00.144179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Формы 95/4 для изготовления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междупутных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лотков тип </w:t>
            </w:r>
            <w:proofErr w:type="spellStart"/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инв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 №  Д00.144180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Л-11-1,5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Л-11-1,5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Л-11-1,5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Л-11-1,5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Л-11-1,5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Опалубка сваи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120-30-8 инв. №  146324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Металлические формы для изготовления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междупутных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лотков тип II инв. №  146316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Металлические формы для изготовления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междупутных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лотков тип II инв. № 146317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Л-11-1,5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Л-11-1,5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Л-11-1,5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свай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120-30-8 инв. №  146338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свай С120-30 инв. № 146328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ПДН 14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ПДН 14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57F8" w:rsidRPr="003F5E1F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лотка ЛI-0,7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F8" w:rsidRPr="003F5E1F" w:rsidRDefault="000157F8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41EC1" w:rsidRPr="003F5E1F" w:rsidTr="00441EC1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C1" w:rsidRPr="003F5E1F" w:rsidRDefault="00441EC1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C1" w:rsidRPr="003F5E1F" w:rsidRDefault="00441EC1" w:rsidP="00441E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лотка ЛI-0,7</w:t>
            </w:r>
          </w:p>
        </w:tc>
      </w:tr>
      <w:tr w:rsidR="00441EC1" w:rsidRPr="003F5E1F" w:rsidTr="00441EC1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C1" w:rsidRPr="003F5E1F" w:rsidRDefault="00441EC1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C1" w:rsidRPr="003F5E1F" w:rsidRDefault="00441EC1" w:rsidP="00441E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Л-11-1,5</w:t>
            </w:r>
          </w:p>
        </w:tc>
      </w:tr>
      <w:tr w:rsidR="00441EC1" w:rsidRPr="003F5E1F" w:rsidTr="00441EC1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C1" w:rsidRPr="003F5E1F" w:rsidRDefault="00441EC1" w:rsidP="00AC163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C1" w:rsidRPr="003F5E1F" w:rsidRDefault="00441EC1" w:rsidP="00441E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Л-11-1,5</w:t>
            </w:r>
          </w:p>
        </w:tc>
      </w:tr>
    </w:tbl>
    <w:p w:rsidR="00AC1634" w:rsidRDefault="00AC1634" w:rsidP="000157F8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0157F8" w:rsidRPr="003F5E1F" w:rsidRDefault="000157F8" w:rsidP="000157F8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3F5E1F">
        <w:rPr>
          <w:rFonts w:ascii="Times New Roman" w:hAnsi="Times New Roman"/>
          <w:sz w:val="18"/>
          <w:szCs w:val="18"/>
        </w:rPr>
        <w:t>На территории имущественного комплекса зарегистрированы следующие опасные производственные объекты: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084"/>
        <w:gridCol w:w="1137"/>
      </w:tblGrid>
      <w:tr w:rsidR="000157F8" w:rsidRPr="003F5E1F" w:rsidTr="00FD2EE2">
        <w:trPr>
          <w:trHeight w:val="33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AC1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Наименование ОПО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AC1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br/>
              <w:t>ОПО</w:t>
            </w:r>
          </w:p>
        </w:tc>
      </w:tr>
      <w:tr w:rsidR="000157F8" w:rsidRPr="003F5E1F" w:rsidTr="00FD2EE2">
        <w:trPr>
          <w:trHeight w:val="457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AC1634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цеха  ЖБИ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AC163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0157F8" w:rsidRPr="003F5E1F" w:rsidTr="00FD2EE2">
        <w:trPr>
          <w:trHeight w:val="457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AC1634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AC1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57F8" w:rsidRPr="003F5E1F" w:rsidTr="00FD2EE2">
        <w:trPr>
          <w:trHeight w:val="264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AC1634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AC1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57F8" w:rsidRPr="003F5E1F" w:rsidTr="00FD2EE2">
        <w:trPr>
          <w:trHeight w:val="457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AC1634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Площадка </w:t>
            </w:r>
            <w:proofErr w:type="gram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компрессорной</w:t>
            </w:r>
            <w:proofErr w:type="gram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завода ЖБК г. Котлас СМТ "Стройиндустрия" 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AC163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0157F8" w:rsidRPr="003F5E1F" w:rsidTr="00FD2EE2">
        <w:trPr>
          <w:trHeight w:val="457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AC1634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AC163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57F8" w:rsidRPr="003F5E1F" w:rsidTr="00FD2EE2">
        <w:trPr>
          <w:trHeight w:val="60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AC1634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козлового крана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AC163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0157F8" w:rsidRPr="003F5E1F" w:rsidTr="00FD2EE2">
        <w:trPr>
          <w:trHeight w:val="457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AC1634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Сеть 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газопотребления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AC163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III (лицензия)</w:t>
            </w:r>
          </w:p>
        </w:tc>
      </w:tr>
      <w:tr w:rsidR="000157F8" w:rsidRPr="003F5E1F" w:rsidTr="00FD2EE2">
        <w:trPr>
          <w:trHeight w:val="457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AC1634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AC163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57F8" w:rsidRPr="003F5E1F" w:rsidTr="00FD2EE2">
        <w:trPr>
          <w:trHeight w:val="457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7F8" w:rsidRPr="00CC47B5" w:rsidRDefault="000157F8" w:rsidP="00AC1634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Участок транспортный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А01-09126-378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7F8" w:rsidRPr="00CC47B5" w:rsidRDefault="000157F8" w:rsidP="00AC163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0157F8" w:rsidRPr="000558FF" w:rsidTr="00FD2EE2">
        <w:trPr>
          <w:trHeight w:val="481"/>
        </w:trPr>
        <w:tc>
          <w:tcPr>
            <w:tcW w:w="9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0558FF" w:rsidRDefault="000157F8" w:rsidP="00AC163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0558FF" w:rsidRDefault="000157F8" w:rsidP="00AC1634">
            <w:pPr>
              <w:rPr>
                <w:bCs/>
                <w:sz w:val="20"/>
                <w:szCs w:val="20"/>
              </w:rPr>
            </w:pPr>
          </w:p>
        </w:tc>
      </w:tr>
      <w:tr w:rsidR="000157F8" w:rsidRPr="000558FF" w:rsidTr="00FD2EE2">
        <w:trPr>
          <w:trHeight w:val="481"/>
        </w:trPr>
        <w:tc>
          <w:tcPr>
            <w:tcW w:w="9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7F8" w:rsidRPr="000558FF" w:rsidRDefault="000157F8" w:rsidP="00AC163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7F8" w:rsidRPr="000558FF" w:rsidRDefault="000157F8" w:rsidP="00AC163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157F8" w:rsidRDefault="000157F8" w:rsidP="000157F8">
      <w:pPr>
        <w:ind w:firstLine="709"/>
        <w:jc w:val="both"/>
        <w:rPr>
          <w:color w:val="000000"/>
        </w:rPr>
      </w:pPr>
    </w:p>
    <w:p w:rsidR="000157F8" w:rsidRPr="000157F8" w:rsidRDefault="000157F8" w:rsidP="000157F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 xml:space="preserve">Для использования и эксплуатации ОПО «Сеть </w:t>
      </w:r>
      <w:proofErr w:type="spellStart"/>
      <w:r w:rsidRPr="000157F8">
        <w:rPr>
          <w:rFonts w:ascii="Times New Roman" w:hAnsi="Times New Roman"/>
          <w:color w:val="000000"/>
          <w:sz w:val="28"/>
          <w:szCs w:val="28"/>
        </w:rPr>
        <w:t>газопотребления</w:t>
      </w:r>
      <w:proofErr w:type="spellEnd"/>
      <w:r w:rsidRPr="000157F8">
        <w:rPr>
          <w:rFonts w:ascii="Times New Roman" w:hAnsi="Times New Roman"/>
          <w:color w:val="000000"/>
          <w:sz w:val="28"/>
          <w:szCs w:val="28"/>
        </w:rPr>
        <w:t xml:space="preserve"> завода»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опасности. </w:t>
      </w:r>
    </w:p>
    <w:p w:rsidR="000157F8" w:rsidRPr="000157F8" w:rsidRDefault="000157F8" w:rsidP="000157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Объекты недвижимого имущества находятся на земельном участке</w:t>
      </w:r>
      <w:r w:rsidRPr="000157F8">
        <w:rPr>
          <w:rFonts w:ascii="Times New Roman" w:hAnsi="Times New Roman"/>
          <w:sz w:val="28"/>
          <w:szCs w:val="28"/>
        </w:rPr>
        <w:t xml:space="preserve"> площадью 49 003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расположенном в границах станции </w:t>
      </w:r>
      <w:proofErr w:type="gramStart"/>
      <w:r w:rsidRPr="000157F8">
        <w:rPr>
          <w:rFonts w:ascii="Times New Roman" w:hAnsi="Times New Roman"/>
          <w:sz w:val="28"/>
          <w:szCs w:val="28"/>
        </w:rPr>
        <w:t>Котлас-Южный</w:t>
      </w:r>
      <w:proofErr w:type="gramEnd"/>
      <w:r w:rsidRPr="000157F8">
        <w:rPr>
          <w:rFonts w:ascii="Times New Roman" w:hAnsi="Times New Roman"/>
          <w:sz w:val="28"/>
          <w:szCs w:val="28"/>
        </w:rPr>
        <w:t xml:space="preserve"> Северной железной дороги, являющемся частью земельного участка с кадастровым номером: 29:24:0000000:8, общей площадью 331 420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по адресу: </w:t>
      </w:r>
      <w:proofErr w:type="gramStart"/>
      <w:r w:rsidRPr="000157F8">
        <w:rPr>
          <w:rFonts w:ascii="Times New Roman" w:hAnsi="Times New Roman"/>
          <w:sz w:val="28"/>
          <w:szCs w:val="28"/>
        </w:rPr>
        <w:t xml:space="preserve">Архангельская область, </w:t>
      </w:r>
      <w:proofErr w:type="spellStart"/>
      <w:r w:rsidRPr="000157F8">
        <w:rPr>
          <w:rFonts w:ascii="Times New Roman" w:hAnsi="Times New Roman"/>
          <w:sz w:val="28"/>
          <w:szCs w:val="28"/>
        </w:rPr>
        <w:t>Котласский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 район, ориентир: «станция Котлас Южный от 381 км ПК 8+58 м до 384 км ПК 1+25 м с производственной базой Мостопоезда № 59 по ул. </w:t>
      </w:r>
      <w:proofErr w:type="spellStart"/>
      <w:r w:rsidRPr="000157F8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Pr="000157F8">
        <w:rPr>
          <w:rFonts w:ascii="Times New Roman" w:hAnsi="Times New Roman"/>
          <w:sz w:val="28"/>
          <w:szCs w:val="28"/>
        </w:rPr>
        <w:t>, д 27А, (корпус с 1 по 11) и подъездными путями СРП» в указанных границах, категория земель – земли населенных пунктов, вид разрешенного использования - для размещения и эксплуатации объектов железнодорожного транспорта.</w:t>
      </w:r>
      <w:proofErr w:type="gramEnd"/>
    </w:p>
    <w:p w:rsidR="000157F8" w:rsidRPr="000157F8" w:rsidRDefault="000157F8" w:rsidP="000157F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lastRenderedPageBreak/>
        <w:t>Земельный участок с кадастровым номером 29:24:0000000:8 является федеральной собственностью, передан в аренду ОАО «РЖД». Право пользования частью земельного участка осуществляется на основании договора субаренды с ОАО «РЖД».</w:t>
      </w:r>
    </w:p>
    <w:p w:rsidR="000157F8" w:rsidRPr="000157F8" w:rsidRDefault="000157F8" w:rsidP="000157F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7F8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0157F8" w:rsidRPr="000157F8" w:rsidRDefault="000157F8" w:rsidP="000157F8">
      <w:pPr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157F8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17233" w:rsidRPr="000157F8" w:rsidRDefault="00317233" w:rsidP="000157F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8218A6" w:rsidRDefault="00332A88" w:rsidP="00B4176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Лот №</w:t>
      </w:r>
      <w:r w:rsidR="007631D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Pr="000A0B1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7970" w:rsidRDefault="00CB7970" w:rsidP="00441E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7CBF">
        <w:rPr>
          <w:rFonts w:ascii="Times New Roman" w:eastAsiaTheme="minorHAnsi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proofErr w:type="gramStart"/>
      <w:r w:rsidRPr="004F7CBF">
        <w:rPr>
          <w:rFonts w:ascii="Times New Roman" w:eastAsiaTheme="minorHAnsi" w:hAnsi="Times New Roman"/>
          <w:sz w:val="28"/>
          <w:szCs w:val="28"/>
        </w:rPr>
        <w:t>Челябинская</w:t>
      </w:r>
      <w:proofErr w:type="gramEnd"/>
      <w:r w:rsidRPr="004F7CBF">
        <w:rPr>
          <w:rFonts w:ascii="Times New Roman" w:eastAsiaTheme="minorHAnsi" w:hAnsi="Times New Roman"/>
          <w:sz w:val="28"/>
          <w:szCs w:val="28"/>
        </w:rPr>
        <w:t xml:space="preserve"> обл., г. Челябинск, Советский район, тракт Троицкий, д. 35:</w:t>
      </w:r>
    </w:p>
    <w:p w:rsidR="007631DE" w:rsidRPr="004F7CBF" w:rsidRDefault="007631DE" w:rsidP="00441E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496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1"/>
        <w:gridCol w:w="6747"/>
        <w:gridCol w:w="1649"/>
        <w:gridCol w:w="1498"/>
      </w:tblGrid>
      <w:tr w:rsidR="00CB7970" w:rsidRPr="007E2947" w:rsidTr="000071ED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1EC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1EC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1E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Серия, № свидетельства, дата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1E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441EC1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441EC1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441E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41EC1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441EC1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441EC1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441EC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CB7970" w:rsidRPr="007E2947" w:rsidTr="000071ED">
        <w:trPr>
          <w:trHeight w:val="3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1EC1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CB7970" w:rsidRPr="007E2947" w:rsidTr="000071ED">
        <w:trPr>
          <w:trHeight w:val="3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(склад готовой продукции). Литер:17. Назначение: производственное. Кадастровый  (или условный) номер: 74-74-01/007/2007-104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140401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4630,1</w:t>
            </w:r>
          </w:p>
        </w:tc>
      </w:tr>
      <w:tr w:rsidR="00CB7970" w:rsidRPr="007E2947" w:rsidTr="000071ED">
        <w:trPr>
          <w:trHeight w:val="50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 (бетонно-смесительное отделение). Литер:1. Этажность:9. Подземная этажность: подвал. Назначение: производственное. Кадастровый  (или условный) номер: 74-74-01/921/2006-381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140410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4484,7</w:t>
            </w:r>
          </w:p>
        </w:tc>
      </w:tr>
      <w:tr w:rsidR="00CB7970" w:rsidRPr="007E2947" w:rsidTr="000071ED">
        <w:trPr>
          <w:trHeight w:val="38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(деревообрабатывающий цех). Литер:15. Этажность:1. Назначение: производственное. Кадастровый  (или условный) номер: 74-74-01/015/2007-110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141222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561,8</w:t>
            </w:r>
          </w:p>
        </w:tc>
      </w:tr>
      <w:tr w:rsidR="00CB7970" w:rsidRPr="007E2947" w:rsidTr="000071ED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). Литер:19. Этажность:1, 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антресольный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. Подземная этажность: подвал.  Назначение: производственное. Кадастровый  (или условный) номер: 74-74-01/015/2007-109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141224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371,4</w:t>
            </w:r>
          </w:p>
        </w:tc>
      </w:tr>
      <w:tr w:rsidR="00CB7970" w:rsidRPr="007E2947" w:rsidTr="000071ED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(цех опор). Литер:8. Этажность:1. Назначение производственное. Кадастровый  (или условный) номер: 74-74-01/921/2006-402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140390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2508,6</w:t>
            </w:r>
          </w:p>
        </w:tc>
      </w:tr>
      <w:tr w:rsidR="00CB7970" w:rsidRPr="007E2947" w:rsidTr="000071ED">
        <w:trPr>
          <w:trHeight w:val="24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 (склад цемента). Литер:22. Этажность:1. Назначение: производственное. Кадастровый  (или условный) номер: 74-74-01/015/2007-111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141221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150,7</w:t>
            </w:r>
          </w:p>
        </w:tc>
      </w:tr>
      <w:tr w:rsidR="00CB7970" w:rsidRPr="007E2947" w:rsidTr="000071ED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(арматурный цех). Литер:11. Этажность – 1. Назначение – производственное. Кадастровый (или условный) номер: 74-74-01/921/2006-411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140388 24.04.2007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753,1</w:t>
            </w: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(склад соли). Литер:21.  Этажность:1. Подземная этажность: подвал. Назначение: производственное. Кадастровый  (или условный) номер: 74-74-01/015/2007-108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141223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30,8</w:t>
            </w: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(формовочный цех №2). Литер:7. Этажность:1. Назначение производственное. Кадастровый  (или условный) номер: 74-74-01/921/2006-399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140391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2621,1</w:t>
            </w: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(склад добавок).  Литер:4. Этажность:1. Назначение производственное. Кадастровый  (или условный) номер: 74-74-01/921/2006-390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141228 26.04.2007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176,2</w:t>
            </w: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(ремонтно-механический  цех). Литер:2. Этажность:1. Назначение: производственное. Кадастровый  (или условный) номер: 74-74-01/921/2006-384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140409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554,8</w:t>
            </w: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(растворный узел). Литер:14. Этажность:3. Подземная этажность:1. Назначение: производственное. Кадастровый  (или условный) номер: 74-74-01/007/2007-100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140404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674,5</w:t>
            </w: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 (формовочный цех №1). Литер:10. Этажность:1. Назначение: производственное. Кадастровый  (или условный) номер: 74-74-01/921/2006-408 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140387 24.04.2007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5536,3</w:t>
            </w: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 (контора). Литер:18. Этажность:1 Назначение: производственное. Кадастровый  (или условный) номер: 74-74-01/015/2007-106 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141226 26.04.2007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426</w:t>
            </w: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(бытовые помещения). Литер:6. Этажность:1. Назначение производственное. Кадастровый  (или условный) номер: 74-74-01/921/2006-396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140392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352</w:t>
            </w:r>
          </w:p>
        </w:tc>
      </w:tr>
      <w:tr w:rsidR="00CB7970" w:rsidRPr="007E2947" w:rsidTr="000071ED">
        <w:trPr>
          <w:trHeight w:val="3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Сложная вещь (котельная) в составе: 1. Нежилое здание (котельная), лит.20, общ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л. 1  198,7 </w:t>
            </w:r>
            <w:proofErr w:type="spell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2. Сооружение (дымовая труба), 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20, высота 60м. 3. Нежилое здание (мазутное хозяйство), 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.20, общей 78,7 </w:t>
            </w:r>
            <w:proofErr w:type="spell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4. Нежилое здание (пристрой мазутного хозяйства), лит 20, общ. пл. 57,4 </w:t>
            </w:r>
            <w:proofErr w:type="spell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.. Нежилое здание (ремонтная мастерская), лит. 20, общ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л. 149,2 </w:t>
            </w:r>
            <w:proofErr w:type="spell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этажность 2. Кадастровый (или условный) номер: 74-74-01/007/2007-103  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140395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1484/60</w:t>
            </w:r>
          </w:p>
        </w:tc>
      </w:tr>
      <w:tr w:rsidR="00CB7970" w:rsidRPr="007E2947" w:rsidTr="000071ED">
        <w:trPr>
          <w:trHeight w:val="50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 (арматурный цех). Литер:13. Этажность: 1. Назначение: производственное. Кадастровый  (или условный) номер: 74-74-01/007/2007-102  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140402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1922</w:t>
            </w:r>
          </w:p>
        </w:tc>
      </w:tr>
      <w:tr w:rsidR="00CB7970" w:rsidRPr="007E2947" w:rsidTr="000071ED">
        <w:trPr>
          <w:trHeight w:val="38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(бытовые помещения). Литер:5. Этажность:3. Назначение производственное. Кадастровый  (или условный) номер: 74-74-01/921/2006-393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140393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3014,7</w:t>
            </w:r>
          </w:p>
        </w:tc>
      </w:tr>
      <w:tr w:rsidR="00CB7970" w:rsidRPr="007E2947" w:rsidTr="000071ED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 (гараж). Литер:3. Этажность:1. Назначение: производственное. Кадастровый  (или условный) номер: 74-74-01/921/2006-387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141227 26.04.2007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736,1</w:t>
            </w:r>
          </w:p>
        </w:tc>
      </w:tr>
      <w:tr w:rsidR="00CB7970" w:rsidRPr="007E2947" w:rsidTr="000071ED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(цех металлоконструкций). Литер:12 Этажность:1. Назначение производственное. Кадастровый  (или условный) номер: 74-74-01/921/2006-414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140386 24.04.2007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751,3</w:t>
            </w:r>
          </w:p>
        </w:tc>
      </w:tr>
      <w:tr w:rsidR="00CB7970" w:rsidRPr="007E2947" w:rsidTr="000071ED">
        <w:trPr>
          <w:trHeight w:val="24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(цех крупных блоков). Литер:9. Этажность:1. Назначение производственное. Кадастровый  (или условный) номер: 74-74-01/921/2006-405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140389 24.04.2007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2151,6</w:t>
            </w:r>
          </w:p>
        </w:tc>
      </w:tr>
      <w:tr w:rsidR="00CB7970" w:rsidRPr="007E2947" w:rsidTr="000071ED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 (лаборатория). Литер:16. Этажность: 3. Назначение: производственное. Кадастровый  (или условный) номер: 74-74-01/015/2007-102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140400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182,2</w:t>
            </w: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(канализация наружная). Литер:34. Назначение: производственное. Кадастровый  (или условный) номер: 74-74-01/015/2007-103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140399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550,46</w:t>
            </w: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(водопровод наружный). Литер:33. Назначение: производственное. Кадастровый  (или условный) номер: 74-74-01/007/2007-098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140406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265,77</w:t>
            </w: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(ограждение завода). Литер:26. Назначение: производственное. Кадастровый  (или условный) номер: 74-74-01/007/2007-099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140405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571,52</w:t>
            </w: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(теплосеть). Литер:31. Назначение: производственное. Кадастровый  (или условный) номер: 74-74-01/007/2007-097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140394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1180</w:t>
            </w: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(путь повышенный, формовочный цех). Литер:29. Назначение: производственное. Кадастровый  (или условный) номер: 74-74-01/015/2007-107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141225 26.04.2007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153,35</w:t>
            </w: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(площадка башенного крана в арматурном цехе), литер:25. Назначение: производственное. Кадастровый  (или условный) номер: 74-74-01/015/2007-104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140397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1265,1</w:t>
            </w: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(подкрановые пути арматурного цеха).  Литер:28.  Назначение производственное. Кадастровый  (или условный) номер: 74-74-01/015/2007-105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140396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69,1</w:t>
            </w: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(кабели силовые наружные). Литер 30. Назначение: производственное. Кадастровый  (или условный) номер: 74-74-01/007/2007-101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74 АА 140403 25.04.2007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4550</w:t>
            </w: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sz w:val="18"/>
                <w:szCs w:val="18"/>
              </w:rPr>
              <w:t>Земельный участок. Категория земель: Земли поселений. Кадастровый  (или условный) номер: 74:36:0000000:56477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недвижимости от 13.05.2019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sz w:val="18"/>
                <w:szCs w:val="18"/>
              </w:rPr>
              <w:t>93574</w:t>
            </w: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sz w:val="18"/>
                <w:szCs w:val="18"/>
              </w:rPr>
              <w:t>Земельный участок. Категория земель: Земли поселений. Кадастровый  (или условный) номер: 74:36:04 27 007:207</w:t>
            </w: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sz w:val="18"/>
                <w:szCs w:val="18"/>
              </w:rPr>
              <w:t>4166</w:t>
            </w: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Открытый склад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CB7970" w:rsidRPr="007E2947" w:rsidTr="007631DE">
        <w:trPr>
          <w:trHeight w:val="69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75445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CB7970" w:rsidRPr="007E2947" w:rsidTr="000071ED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41E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Неотъемлемое движимое имущество</w:t>
            </w: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7970" w:rsidRPr="00441EC1" w:rsidRDefault="00CB7970" w:rsidP="000071E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7970" w:rsidRPr="00441EC1" w:rsidRDefault="00CB7970" w:rsidP="000071E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7970" w:rsidRPr="00441EC1" w:rsidRDefault="00CB7970" w:rsidP="000071E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Кран грейферный г/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5тн инв. №  144674, рег. номер 3559-пм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Агрегат насосный К100-80-160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 ЦП 6-45 инв. №  144787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электрический г/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 </w:t>
            </w:r>
            <w:proofErr w:type="spell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 144377, рег. номер 2761-пм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49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с рабочим механизмом г/п 5тн) </w:t>
            </w:r>
            <w:proofErr w:type="spell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 144467, рег. номер 3084-пм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12,5 </w:t>
            </w:r>
            <w:proofErr w:type="spell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704 инв. №  144704, рег. номер 4259-пм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Q=10тн;L=16,5 м инв. №  144881, рег. номер 4258-пм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электрический мостовой г/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 </w:t>
            </w:r>
            <w:proofErr w:type="spell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. инв. №  144382,  рег. номер 2760-пм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Модульная установка по приготовлению 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бетонных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proofErr w:type="spell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 144615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Кран электрический КМЭ г/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10тн инв. №  144882, рег. номер 4312-пм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Турникет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Конвейер КЛС 1000 инв. №  144664</w:t>
            </w: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Конвейер инв. №  144909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 г/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12,5 инв. №  144703, рег. номер 3966-пм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767 инв. №  144767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эл. </w:t>
            </w:r>
            <w:proofErr w:type="spell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Распредилительный</w:t>
            </w:r>
            <w:proofErr w:type="spell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 142022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Эл шкаф инв. №  142058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смпс-834а инв. №  144789</w:t>
            </w: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СМЖ-834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 144998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эл Г/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инв. №  144473, рег. номер 3350-пм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</w:t>
            </w:r>
            <w:proofErr w:type="spell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lг</w:t>
            </w:r>
            <w:proofErr w:type="spell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12,5тн инв. №  144842, рег. номер 4057-пм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инв. №  144917,  рег. номер 3967-пм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центрифуга СМЖ (946) инв. №  144946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лотков Н-0,7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Тележка крановая</w:t>
            </w: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Портал самоходный смж228 инв. №  144761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тележка грузовая крановая инв. №  144916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Станок вертикально-сверлильный 2м-135 инв. №  144510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Подвеска гайковертов с редукторами инв. №  144904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ВПЗ-20/9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</w:t>
            </w:r>
            <w:proofErr w:type="spell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г/</w:t>
            </w:r>
            <w:proofErr w:type="gram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3,2 </w:t>
            </w:r>
            <w:proofErr w:type="spellStart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 144981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Платформа для перевозки опор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Сейф BST – 610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Уголок отдыха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7970" w:rsidRPr="007E2947" w:rsidTr="000071ED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1EC1">
              <w:rPr>
                <w:rFonts w:ascii="Times New Roman" w:hAnsi="Times New Roman"/>
                <w:color w:val="000000"/>
                <w:sz w:val="18"/>
                <w:szCs w:val="18"/>
              </w:rPr>
              <w:t>Тепловоз тгм-4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70" w:rsidRPr="00441EC1" w:rsidRDefault="00CB7970" w:rsidP="000071ED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B7970" w:rsidRPr="007E2947" w:rsidRDefault="00CB7970" w:rsidP="00CB797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CB7970" w:rsidRPr="00441EC1" w:rsidRDefault="00CB7970" w:rsidP="00CB797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EC1">
        <w:rPr>
          <w:rFonts w:ascii="Times New Roman" w:eastAsiaTheme="minorHAnsi" w:hAnsi="Times New Roman"/>
          <w:sz w:val="28"/>
          <w:szCs w:val="28"/>
        </w:rPr>
        <w:t>На территории имущественного комплекса размещены опасные производственные объекты (ОПО), а именно:</w:t>
      </w:r>
    </w:p>
    <w:p w:rsidR="00CB7970" w:rsidRPr="00441EC1" w:rsidRDefault="00CB7970" w:rsidP="00CB797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EC1">
        <w:rPr>
          <w:rFonts w:ascii="Times New Roman" w:eastAsiaTheme="minorHAnsi" w:hAnsi="Times New Roman"/>
          <w:sz w:val="28"/>
          <w:szCs w:val="28"/>
        </w:rPr>
        <w:t xml:space="preserve">- Сеть </w:t>
      </w:r>
      <w:proofErr w:type="spellStart"/>
      <w:r w:rsidRPr="00441EC1">
        <w:rPr>
          <w:rFonts w:ascii="Times New Roman" w:eastAsiaTheme="minorHAnsi" w:hAnsi="Times New Roman"/>
          <w:sz w:val="28"/>
          <w:szCs w:val="28"/>
        </w:rPr>
        <w:t>газопотребления</w:t>
      </w:r>
      <w:proofErr w:type="spellEnd"/>
      <w:r w:rsidRPr="00441EC1">
        <w:rPr>
          <w:rFonts w:ascii="Times New Roman" w:eastAsiaTheme="minorHAnsi" w:hAnsi="Times New Roman"/>
          <w:sz w:val="28"/>
          <w:szCs w:val="28"/>
        </w:rPr>
        <w:t xml:space="preserve"> котельной, участок транспортный завода железобетонных конструкций и строительных деталей, цех производства железобетонных конструкций завода. ОПО относится к III и IV классу опасности, в </w:t>
      </w:r>
      <w:proofErr w:type="gramStart"/>
      <w:r w:rsidRPr="00441EC1">
        <w:rPr>
          <w:rFonts w:ascii="Times New Roman" w:eastAsiaTheme="minorHAnsi" w:hAnsi="Times New Roman"/>
          <w:sz w:val="28"/>
          <w:szCs w:val="28"/>
        </w:rPr>
        <w:t>связи</w:t>
      </w:r>
      <w:proofErr w:type="gramEnd"/>
      <w:r w:rsidRPr="00441EC1">
        <w:rPr>
          <w:rFonts w:ascii="Times New Roman" w:eastAsiaTheme="minorHAnsi" w:hAnsi="Times New Roman"/>
          <w:sz w:val="28"/>
          <w:szCs w:val="28"/>
        </w:rPr>
        <w:t xml:space="preserve"> с чем для использования и эксплуатации вышеуказанного ОПО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опасности». </w:t>
      </w:r>
    </w:p>
    <w:p w:rsidR="00CB7970" w:rsidRPr="00441EC1" w:rsidRDefault="00CB7970" w:rsidP="00CB797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EC1">
        <w:rPr>
          <w:rFonts w:ascii="Times New Roman" w:eastAsiaTheme="minorHAnsi" w:hAnsi="Times New Roman"/>
          <w:sz w:val="28"/>
          <w:szCs w:val="28"/>
        </w:rPr>
        <w:t xml:space="preserve">Объекты имущественного комплекса расположены 2-х земельных участках общей площадью 97 740 </w:t>
      </w:r>
      <w:proofErr w:type="spellStart"/>
      <w:r w:rsidRPr="00441EC1">
        <w:rPr>
          <w:rFonts w:ascii="Times New Roman" w:eastAsiaTheme="minorHAnsi" w:hAnsi="Times New Roman"/>
          <w:sz w:val="28"/>
          <w:szCs w:val="28"/>
        </w:rPr>
        <w:t>кв</w:t>
      </w:r>
      <w:proofErr w:type="gramStart"/>
      <w:r w:rsidRPr="00441EC1">
        <w:rPr>
          <w:rFonts w:ascii="Times New Roman" w:eastAsiaTheme="minorHAnsi" w:hAnsi="Times New Roman"/>
          <w:sz w:val="28"/>
          <w:szCs w:val="28"/>
        </w:rPr>
        <w:t>.м</w:t>
      </w:r>
      <w:proofErr w:type="spellEnd"/>
      <w:proofErr w:type="gramEnd"/>
      <w:r w:rsidRPr="00441EC1">
        <w:rPr>
          <w:rFonts w:ascii="Times New Roman" w:eastAsiaTheme="minorHAnsi" w:hAnsi="Times New Roman"/>
          <w:sz w:val="28"/>
          <w:szCs w:val="28"/>
        </w:rPr>
        <w:t xml:space="preserve">, находящихся в собственности Общества. Кадастровые номера: 74:36:0000000:56477, 74:36:0427007:207, </w:t>
      </w:r>
      <w:proofErr w:type="gramStart"/>
      <w:r w:rsidRPr="00441EC1">
        <w:rPr>
          <w:rFonts w:ascii="Times New Roman" w:eastAsiaTheme="minorHAnsi" w:hAnsi="Times New Roman"/>
          <w:sz w:val="28"/>
          <w:szCs w:val="28"/>
        </w:rPr>
        <w:t>расположенных</w:t>
      </w:r>
      <w:proofErr w:type="gramEnd"/>
      <w:r w:rsidRPr="00441EC1">
        <w:rPr>
          <w:rFonts w:ascii="Times New Roman" w:eastAsiaTheme="minorHAnsi" w:hAnsi="Times New Roman"/>
          <w:sz w:val="28"/>
          <w:szCs w:val="28"/>
        </w:rPr>
        <w:t xml:space="preserve"> по адресу:</w:t>
      </w:r>
      <w:r w:rsidRPr="00441EC1">
        <w:rPr>
          <w:rFonts w:ascii="Times New Roman" w:hAnsi="Times New Roman"/>
          <w:sz w:val="28"/>
          <w:szCs w:val="28"/>
        </w:rPr>
        <w:t xml:space="preserve"> </w:t>
      </w:r>
      <w:r w:rsidRPr="00441EC1">
        <w:rPr>
          <w:rFonts w:ascii="Times New Roman" w:eastAsiaTheme="minorHAnsi" w:hAnsi="Times New Roman"/>
          <w:sz w:val="28"/>
          <w:szCs w:val="28"/>
        </w:rPr>
        <w:t>Челябинская область, г. Челябинск, тракт Троицкий, 35 Категория земель: земли населенных пунктов. Разрешенное использование: для эксплуатации зданий и сооружений завода.</w:t>
      </w:r>
    </w:p>
    <w:p w:rsidR="00CB7970" w:rsidRPr="00441EC1" w:rsidRDefault="00CB7970" w:rsidP="00CB797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EC1">
        <w:rPr>
          <w:rFonts w:ascii="Times New Roman" w:eastAsiaTheme="minorHAnsi" w:hAnsi="Times New Roman"/>
          <w:sz w:val="28"/>
          <w:szCs w:val="28"/>
        </w:rPr>
        <w:t>Также на территории имущественного комплекса на выделенном земельном участке с кадастровым номером 74:36:0000000:56478 расположен подъездной железнодорожный путь, принадлежащий ОАО «РЖД» на праве собственности.</w:t>
      </w:r>
    </w:p>
    <w:p w:rsidR="0046675B" w:rsidRPr="004E652B" w:rsidRDefault="00E928A5" w:rsidP="009B0319">
      <w:pPr>
        <w:pStyle w:val="Default"/>
        <w:numPr>
          <w:ilvl w:val="1"/>
          <w:numId w:val="2"/>
        </w:numPr>
        <w:spacing w:line="0" w:lineRule="atLeast"/>
        <w:ind w:left="0" w:firstLine="709"/>
        <w:jc w:val="both"/>
        <w:rPr>
          <w:b/>
          <w:sz w:val="28"/>
          <w:szCs w:val="28"/>
        </w:rPr>
      </w:pPr>
      <w:r w:rsidRPr="004E652B">
        <w:rPr>
          <w:sz w:val="28"/>
          <w:szCs w:val="28"/>
        </w:rPr>
        <w:t>Начальная цена продажи</w:t>
      </w:r>
      <w:r w:rsidR="00FF5E38" w:rsidRPr="004E652B">
        <w:rPr>
          <w:sz w:val="28"/>
          <w:szCs w:val="28"/>
        </w:rPr>
        <w:t xml:space="preserve"> Объектов</w:t>
      </w:r>
      <w:r w:rsidRPr="004E652B">
        <w:rPr>
          <w:sz w:val="28"/>
          <w:szCs w:val="28"/>
        </w:rPr>
        <w:t xml:space="preserve"> на Аукционе (далее - Начальная цена) составляет: </w:t>
      </w:r>
    </w:p>
    <w:p w:rsidR="00332FBB" w:rsidRPr="006975E7" w:rsidRDefault="0046675B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975E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6975E7">
        <w:rPr>
          <w:rFonts w:ascii="Times New Roman" w:hAnsi="Times New Roman"/>
          <w:sz w:val="28"/>
          <w:szCs w:val="28"/>
        </w:rPr>
        <w:t xml:space="preserve">: </w:t>
      </w:r>
      <w:r w:rsidR="006975E7" w:rsidRPr="006975E7">
        <w:rPr>
          <w:rFonts w:ascii="Times New Roman" w:hAnsi="Times New Roman"/>
          <w:color w:val="000000"/>
          <w:sz w:val="28"/>
          <w:szCs w:val="28"/>
        </w:rPr>
        <w:t>65 947</w:t>
      </w:r>
      <w:r w:rsidR="007631DE">
        <w:rPr>
          <w:rFonts w:ascii="Times New Roman" w:hAnsi="Times New Roman"/>
          <w:color w:val="000000"/>
          <w:sz w:val="28"/>
          <w:szCs w:val="28"/>
        </w:rPr>
        <w:t> </w:t>
      </w:r>
      <w:r w:rsidR="006975E7" w:rsidRPr="006975E7">
        <w:rPr>
          <w:rFonts w:ascii="Times New Roman" w:hAnsi="Times New Roman"/>
          <w:color w:val="000000"/>
          <w:sz w:val="28"/>
          <w:szCs w:val="28"/>
        </w:rPr>
        <w:t>573</w:t>
      </w:r>
      <w:r w:rsidR="007631DE">
        <w:rPr>
          <w:rFonts w:ascii="Times New Roman" w:hAnsi="Times New Roman"/>
          <w:color w:val="000000"/>
          <w:sz w:val="28"/>
          <w:szCs w:val="28"/>
        </w:rPr>
        <w:t>,04</w:t>
      </w:r>
      <w:r w:rsidR="006975E7" w:rsidRPr="006975E7">
        <w:rPr>
          <w:rFonts w:ascii="Times New Roman" w:hAnsi="Times New Roman"/>
          <w:color w:val="000000"/>
          <w:sz w:val="28"/>
          <w:szCs w:val="28"/>
        </w:rPr>
        <w:t xml:space="preserve"> (шестьдесят пять миллионов девятьсот сорок семь тысяч пятьсот семьдесят три) рубля 04 копейки с учетом НДС</w:t>
      </w:r>
      <w:r w:rsidR="00332FBB" w:rsidRPr="006975E7">
        <w:rPr>
          <w:rFonts w:ascii="Times New Roman" w:hAnsi="Times New Roman"/>
          <w:sz w:val="28"/>
          <w:szCs w:val="28"/>
        </w:rPr>
        <w:t>.</w:t>
      </w:r>
    </w:p>
    <w:p w:rsidR="001019F8" w:rsidRPr="006975E7" w:rsidRDefault="0046675B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975E7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6975E7">
        <w:rPr>
          <w:rFonts w:ascii="Times New Roman" w:hAnsi="Times New Roman"/>
          <w:sz w:val="28"/>
          <w:szCs w:val="28"/>
          <w:u w:val="single"/>
        </w:rPr>
        <w:t>:</w:t>
      </w:r>
      <w:r w:rsidRPr="006975E7">
        <w:rPr>
          <w:rFonts w:ascii="Times New Roman" w:hAnsi="Times New Roman"/>
          <w:b/>
          <w:sz w:val="28"/>
          <w:szCs w:val="28"/>
        </w:rPr>
        <w:t xml:space="preserve"> </w:t>
      </w:r>
      <w:r w:rsidR="008E3B26" w:rsidRPr="006975E7">
        <w:rPr>
          <w:rFonts w:ascii="Times New Roman" w:hAnsi="Times New Roman"/>
          <w:color w:val="000000"/>
          <w:sz w:val="28"/>
          <w:szCs w:val="28"/>
        </w:rPr>
        <w:t>132 327</w:t>
      </w:r>
      <w:r w:rsidR="007631DE">
        <w:rPr>
          <w:rFonts w:ascii="Times New Roman" w:hAnsi="Times New Roman"/>
          <w:color w:val="000000"/>
          <w:sz w:val="28"/>
          <w:szCs w:val="28"/>
        </w:rPr>
        <w:t> </w:t>
      </w:r>
      <w:r w:rsidR="008E3B26" w:rsidRPr="006975E7">
        <w:rPr>
          <w:rFonts w:ascii="Times New Roman" w:hAnsi="Times New Roman"/>
          <w:color w:val="000000"/>
          <w:sz w:val="28"/>
          <w:szCs w:val="28"/>
        </w:rPr>
        <w:t>560</w:t>
      </w:r>
      <w:r w:rsidR="007631DE">
        <w:rPr>
          <w:rFonts w:ascii="Times New Roman" w:hAnsi="Times New Roman"/>
          <w:color w:val="000000"/>
          <w:sz w:val="28"/>
          <w:szCs w:val="28"/>
        </w:rPr>
        <w:t>,00</w:t>
      </w:r>
      <w:r w:rsidR="008E3B26" w:rsidRPr="006975E7">
        <w:rPr>
          <w:rFonts w:ascii="Times New Roman" w:hAnsi="Times New Roman"/>
          <w:color w:val="000000"/>
          <w:sz w:val="28"/>
          <w:szCs w:val="28"/>
        </w:rPr>
        <w:t xml:space="preserve"> (сто тридцать два миллиона триста двадцать семь тысяч пятьсот шестьдесят) рублей 00 копейки с учетом НДС</w:t>
      </w:r>
      <w:r w:rsidR="001019F8" w:rsidRPr="006975E7">
        <w:rPr>
          <w:rFonts w:ascii="Times New Roman" w:eastAsia="Calibri" w:hAnsi="Times New Roman"/>
          <w:sz w:val="28"/>
          <w:szCs w:val="28"/>
        </w:rPr>
        <w:t>.</w:t>
      </w:r>
    </w:p>
    <w:p w:rsidR="00D23FC2" w:rsidRPr="007528B1" w:rsidRDefault="00D23FC2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ED3682" w:rsidRPr="008744E6" w:rsidRDefault="00FE00AA" w:rsidP="00E50EA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682">
        <w:rPr>
          <w:sz w:val="28"/>
          <w:szCs w:val="28"/>
        </w:rPr>
        <w:t xml:space="preserve"> </w:t>
      </w:r>
      <w:r w:rsidR="003D36DA" w:rsidRPr="008744E6">
        <w:rPr>
          <w:sz w:val="28"/>
          <w:szCs w:val="28"/>
        </w:rPr>
        <w:t>Величина снижения цены первоначального предложения</w:t>
      </w:r>
      <w:r w:rsidR="003D36DA" w:rsidRPr="008744E6">
        <w:rPr>
          <w:i/>
          <w:sz w:val="28"/>
          <w:szCs w:val="28"/>
        </w:rPr>
        <w:t xml:space="preserve"> («шаг понижения»): </w:t>
      </w:r>
    </w:p>
    <w:p w:rsidR="007631DE" w:rsidRPr="00ED3682" w:rsidRDefault="003D36DA" w:rsidP="00ED3682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ED3682" w:rsidRPr="008744E6">
        <w:rPr>
          <w:color w:val="000000"/>
          <w:sz w:val="28"/>
          <w:szCs w:val="28"/>
        </w:rPr>
        <w:t>1 693 884,28 (</w:t>
      </w:r>
      <w:r w:rsidR="001C7988" w:rsidRPr="008744E6">
        <w:rPr>
          <w:sz w:val="28"/>
          <w:szCs w:val="28"/>
        </w:rPr>
        <w:t>один миллион</w:t>
      </w:r>
      <w:r w:rsidR="00F96D8C" w:rsidRPr="008744E6">
        <w:rPr>
          <w:sz w:val="28"/>
          <w:szCs w:val="28"/>
        </w:rPr>
        <w:t xml:space="preserve"> шесть</w:t>
      </w:r>
      <w:r w:rsidR="001C7988" w:rsidRPr="008744E6">
        <w:rPr>
          <w:sz w:val="28"/>
          <w:szCs w:val="28"/>
        </w:rPr>
        <w:t>сот девяносто</w:t>
      </w:r>
      <w:r w:rsidR="00F96D8C" w:rsidRPr="008744E6">
        <w:rPr>
          <w:sz w:val="28"/>
          <w:szCs w:val="28"/>
        </w:rPr>
        <w:t xml:space="preserve"> три тысячи </w:t>
      </w:r>
      <w:r w:rsidR="00373B3B" w:rsidRPr="008744E6">
        <w:rPr>
          <w:sz w:val="28"/>
          <w:szCs w:val="28"/>
        </w:rPr>
        <w:t>восемьсот восемьдесят четыр</w:t>
      </w:r>
      <w:r w:rsidR="008744E6" w:rsidRPr="008744E6">
        <w:rPr>
          <w:sz w:val="28"/>
          <w:szCs w:val="28"/>
        </w:rPr>
        <w:t>е</w:t>
      </w:r>
      <w:r w:rsidR="00ED3682" w:rsidRPr="008744E6">
        <w:rPr>
          <w:sz w:val="28"/>
          <w:szCs w:val="28"/>
        </w:rPr>
        <w:t>) рубл</w:t>
      </w:r>
      <w:r w:rsidR="00373B3B" w:rsidRPr="008744E6">
        <w:rPr>
          <w:sz w:val="28"/>
          <w:szCs w:val="28"/>
        </w:rPr>
        <w:t>я</w:t>
      </w:r>
      <w:r w:rsidR="00ED3682" w:rsidRPr="008744E6">
        <w:rPr>
          <w:sz w:val="28"/>
          <w:szCs w:val="28"/>
        </w:rPr>
        <w:t xml:space="preserve"> 28</w:t>
      </w:r>
      <w:r w:rsidR="00F96D8C" w:rsidRPr="008744E6">
        <w:rPr>
          <w:sz w:val="28"/>
          <w:szCs w:val="28"/>
        </w:rPr>
        <w:t xml:space="preserve"> копе</w:t>
      </w:r>
      <w:r w:rsidR="00ED3682" w:rsidRPr="008744E6">
        <w:rPr>
          <w:sz w:val="28"/>
          <w:szCs w:val="28"/>
        </w:rPr>
        <w:t>ек</w:t>
      </w:r>
      <w:r w:rsidR="00F96D8C" w:rsidRPr="008744E6">
        <w:rPr>
          <w:sz w:val="28"/>
          <w:szCs w:val="28"/>
        </w:rPr>
        <w:t xml:space="preserve"> с учетом НДС.</w:t>
      </w:r>
      <w:r w:rsidR="00E50EA7" w:rsidRPr="00ED3682">
        <w:rPr>
          <w:sz w:val="28"/>
          <w:szCs w:val="28"/>
        </w:rPr>
        <w:t xml:space="preserve"> </w:t>
      </w:r>
    </w:p>
    <w:p w:rsidR="003D36DA" w:rsidRPr="002708BF" w:rsidRDefault="003D36DA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D3682">
        <w:rPr>
          <w:rFonts w:ascii="Times New Roman" w:hAnsi="Times New Roman"/>
          <w:b/>
          <w:sz w:val="28"/>
          <w:szCs w:val="28"/>
          <w:u w:val="single"/>
        </w:rPr>
        <w:lastRenderedPageBreak/>
        <w:t>по лоту № 2:</w:t>
      </w:r>
      <w:r w:rsidRPr="00ED3682">
        <w:rPr>
          <w:rFonts w:ascii="Times New Roman" w:hAnsi="Times New Roman"/>
          <w:sz w:val="28"/>
          <w:szCs w:val="28"/>
        </w:rPr>
        <w:t xml:space="preserve"> </w:t>
      </w:r>
      <w:r w:rsidR="002708BF" w:rsidRPr="002708BF">
        <w:rPr>
          <w:rFonts w:ascii="Times New Roman" w:hAnsi="Times New Roman"/>
          <w:color w:val="000000"/>
          <w:sz w:val="28"/>
          <w:szCs w:val="28"/>
        </w:rPr>
        <w:t>4 974 717,40</w:t>
      </w:r>
      <w:r w:rsidR="002708BF" w:rsidRPr="002708BF">
        <w:rPr>
          <w:rFonts w:ascii="Times New Roman" w:eastAsia="Calibri" w:hAnsi="Times New Roman"/>
          <w:sz w:val="28"/>
          <w:szCs w:val="28"/>
        </w:rPr>
        <w:t xml:space="preserve"> </w:t>
      </w:r>
      <w:r w:rsidR="004D1F15" w:rsidRPr="002708BF">
        <w:rPr>
          <w:rFonts w:ascii="Times New Roman" w:eastAsia="Calibri" w:hAnsi="Times New Roman"/>
          <w:sz w:val="28"/>
          <w:szCs w:val="28"/>
        </w:rPr>
        <w:t>(</w:t>
      </w:r>
      <w:r w:rsidR="008E4038">
        <w:rPr>
          <w:rFonts w:ascii="Times New Roman" w:eastAsia="Calibri" w:hAnsi="Times New Roman"/>
          <w:sz w:val="28"/>
          <w:szCs w:val="28"/>
        </w:rPr>
        <w:t>четыре</w:t>
      </w:r>
      <w:r w:rsidR="00F92269" w:rsidRPr="002708BF">
        <w:rPr>
          <w:rFonts w:ascii="Times New Roman" w:eastAsia="Calibri" w:hAnsi="Times New Roman"/>
          <w:sz w:val="28"/>
          <w:szCs w:val="28"/>
        </w:rPr>
        <w:t xml:space="preserve"> миллиона девятьсот семьдесят </w:t>
      </w:r>
      <w:r w:rsidR="008E4038">
        <w:rPr>
          <w:rFonts w:ascii="Times New Roman" w:eastAsia="Calibri" w:hAnsi="Times New Roman"/>
          <w:sz w:val="28"/>
          <w:szCs w:val="28"/>
        </w:rPr>
        <w:t>четыре</w:t>
      </w:r>
      <w:r w:rsidR="004D1F15" w:rsidRPr="002708BF">
        <w:rPr>
          <w:rFonts w:ascii="Times New Roman" w:eastAsia="Calibri" w:hAnsi="Times New Roman"/>
          <w:sz w:val="28"/>
          <w:szCs w:val="28"/>
        </w:rPr>
        <w:t xml:space="preserve"> тысяч</w:t>
      </w:r>
      <w:r w:rsidR="008E4038">
        <w:rPr>
          <w:rFonts w:ascii="Times New Roman" w:eastAsia="Calibri" w:hAnsi="Times New Roman"/>
          <w:sz w:val="28"/>
          <w:szCs w:val="28"/>
        </w:rPr>
        <w:t>и</w:t>
      </w:r>
      <w:r w:rsidR="004D1F15" w:rsidRPr="002708BF">
        <w:rPr>
          <w:rFonts w:ascii="Times New Roman" w:eastAsia="Calibri" w:hAnsi="Times New Roman"/>
          <w:sz w:val="28"/>
          <w:szCs w:val="28"/>
        </w:rPr>
        <w:t xml:space="preserve"> </w:t>
      </w:r>
      <w:r w:rsidR="00F92269" w:rsidRPr="002708BF">
        <w:rPr>
          <w:rFonts w:ascii="Times New Roman" w:eastAsia="Calibri" w:hAnsi="Times New Roman"/>
          <w:sz w:val="28"/>
          <w:szCs w:val="28"/>
        </w:rPr>
        <w:t xml:space="preserve">семьсот </w:t>
      </w:r>
      <w:r w:rsidR="008E4038">
        <w:rPr>
          <w:rFonts w:ascii="Times New Roman" w:eastAsia="Calibri" w:hAnsi="Times New Roman"/>
          <w:sz w:val="28"/>
          <w:szCs w:val="28"/>
        </w:rPr>
        <w:t>семнадцать</w:t>
      </w:r>
      <w:r w:rsidR="00F92269" w:rsidRPr="002708BF">
        <w:rPr>
          <w:rFonts w:ascii="Times New Roman" w:eastAsia="Calibri" w:hAnsi="Times New Roman"/>
          <w:sz w:val="28"/>
          <w:szCs w:val="28"/>
        </w:rPr>
        <w:t>) рубл</w:t>
      </w:r>
      <w:r w:rsidR="008E4038">
        <w:rPr>
          <w:rFonts w:ascii="Times New Roman" w:eastAsia="Calibri" w:hAnsi="Times New Roman"/>
          <w:sz w:val="28"/>
          <w:szCs w:val="28"/>
        </w:rPr>
        <w:t>ей</w:t>
      </w:r>
      <w:r w:rsidR="002708BF" w:rsidRPr="002708BF">
        <w:rPr>
          <w:rFonts w:ascii="Times New Roman" w:eastAsia="Calibri" w:hAnsi="Times New Roman"/>
          <w:sz w:val="28"/>
          <w:szCs w:val="28"/>
        </w:rPr>
        <w:t xml:space="preserve"> 40</w:t>
      </w:r>
      <w:r w:rsidR="004D1F15" w:rsidRPr="002708BF">
        <w:rPr>
          <w:rFonts w:ascii="Times New Roman" w:eastAsia="Calibri" w:hAnsi="Times New Roman"/>
          <w:sz w:val="28"/>
          <w:szCs w:val="28"/>
        </w:rPr>
        <w:t xml:space="preserve"> копе</w:t>
      </w:r>
      <w:r w:rsidR="002708BF" w:rsidRPr="002708BF">
        <w:rPr>
          <w:rFonts w:ascii="Times New Roman" w:eastAsia="Calibri" w:hAnsi="Times New Roman"/>
          <w:sz w:val="28"/>
          <w:szCs w:val="28"/>
        </w:rPr>
        <w:t>ек</w:t>
      </w:r>
      <w:r w:rsidR="004D1F15" w:rsidRPr="002708BF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3D36DA" w:rsidRPr="00AF5F34" w:rsidRDefault="00DD6727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 xml:space="preserve"> </w:t>
      </w:r>
      <w:r w:rsidR="003D36DA" w:rsidRPr="00AF5F34">
        <w:rPr>
          <w:sz w:val="28"/>
          <w:szCs w:val="28"/>
        </w:rPr>
        <w:t>Величина повышения цены предложения</w:t>
      </w:r>
      <w:r w:rsidR="003D36DA" w:rsidRPr="00AF5F34">
        <w:rPr>
          <w:i/>
          <w:sz w:val="28"/>
          <w:szCs w:val="28"/>
        </w:rPr>
        <w:t xml:space="preserve"> («шаг аукциона») </w:t>
      </w:r>
      <w:r w:rsidR="003D36DA" w:rsidRPr="00AF5F34">
        <w:rPr>
          <w:sz w:val="28"/>
          <w:szCs w:val="28"/>
        </w:rPr>
        <w:t>по Процедуре</w:t>
      </w:r>
      <w:r w:rsidR="003D36DA" w:rsidRPr="00AF5F34">
        <w:rPr>
          <w:i/>
          <w:sz w:val="28"/>
          <w:szCs w:val="28"/>
        </w:rPr>
        <w:t xml:space="preserve">: </w:t>
      </w:r>
    </w:p>
    <w:p w:rsidR="00E50055" w:rsidRPr="00E50055" w:rsidRDefault="003D36DA" w:rsidP="00E50055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5F34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AF5F34">
        <w:rPr>
          <w:rFonts w:ascii="Times New Roman" w:hAnsi="Times New Roman"/>
          <w:sz w:val="28"/>
          <w:szCs w:val="28"/>
        </w:rPr>
        <w:t xml:space="preserve">: </w:t>
      </w:r>
      <w:r w:rsidR="00E50EA7" w:rsidRPr="00E50EA7">
        <w:rPr>
          <w:rFonts w:ascii="Times New Roman" w:hAnsi="Times New Roman"/>
          <w:color w:val="000000"/>
          <w:sz w:val="28"/>
          <w:szCs w:val="28"/>
        </w:rPr>
        <w:t>846 942,14</w:t>
      </w:r>
      <w:r w:rsidR="00E50EA7" w:rsidRPr="00E50055">
        <w:rPr>
          <w:rFonts w:ascii="Times New Roman" w:hAnsi="Times New Roman"/>
          <w:sz w:val="28"/>
          <w:szCs w:val="28"/>
        </w:rPr>
        <w:t xml:space="preserve"> </w:t>
      </w:r>
      <w:r w:rsidR="00930ECC" w:rsidRPr="00E50055">
        <w:rPr>
          <w:rFonts w:ascii="Times New Roman" w:hAnsi="Times New Roman"/>
          <w:sz w:val="28"/>
          <w:szCs w:val="28"/>
        </w:rPr>
        <w:t>(</w:t>
      </w:r>
      <w:r w:rsidR="00E3105F" w:rsidRPr="00E50055">
        <w:rPr>
          <w:rFonts w:ascii="Times New Roman" w:hAnsi="Times New Roman"/>
          <w:sz w:val="28"/>
          <w:szCs w:val="28"/>
        </w:rPr>
        <w:t>восемьсот сорок шесть т</w:t>
      </w:r>
      <w:r w:rsidR="00930ECC" w:rsidRPr="00E50055">
        <w:rPr>
          <w:rFonts w:ascii="Times New Roman" w:hAnsi="Times New Roman"/>
          <w:sz w:val="28"/>
          <w:szCs w:val="28"/>
        </w:rPr>
        <w:t>ыс</w:t>
      </w:r>
      <w:r w:rsidR="00AF5F34" w:rsidRPr="00E50055">
        <w:rPr>
          <w:rFonts w:ascii="Times New Roman" w:hAnsi="Times New Roman"/>
          <w:sz w:val="28"/>
          <w:szCs w:val="28"/>
        </w:rPr>
        <w:t>яч</w:t>
      </w:r>
      <w:r w:rsidR="00AA6EC3" w:rsidRPr="00E50055">
        <w:rPr>
          <w:rFonts w:ascii="Times New Roman" w:hAnsi="Times New Roman"/>
          <w:sz w:val="28"/>
          <w:szCs w:val="28"/>
        </w:rPr>
        <w:t xml:space="preserve"> девятьсот сорок два) рубля</w:t>
      </w:r>
      <w:r w:rsidR="00AF5F34" w:rsidRPr="00E50055">
        <w:rPr>
          <w:rFonts w:ascii="Times New Roman" w:hAnsi="Times New Roman"/>
          <w:sz w:val="28"/>
          <w:szCs w:val="28"/>
        </w:rPr>
        <w:t xml:space="preserve"> 14</w:t>
      </w:r>
      <w:r w:rsidR="00930ECC" w:rsidRPr="00E50055">
        <w:rPr>
          <w:rFonts w:ascii="Times New Roman" w:hAnsi="Times New Roman"/>
          <w:sz w:val="28"/>
          <w:szCs w:val="28"/>
        </w:rPr>
        <w:t xml:space="preserve"> копеек с учетом НДС.</w:t>
      </w:r>
    </w:p>
    <w:p w:rsidR="00F56088" w:rsidRPr="003A6404" w:rsidRDefault="003D36DA" w:rsidP="00E50055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50055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E50055">
        <w:rPr>
          <w:rFonts w:ascii="Times New Roman" w:hAnsi="Times New Roman"/>
          <w:sz w:val="28"/>
          <w:szCs w:val="28"/>
        </w:rPr>
        <w:t xml:space="preserve">: </w:t>
      </w:r>
      <w:r w:rsidR="008A149B" w:rsidRPr="00E50055">
        <w:rPr>
          <w:rFonts w:ascii="Times New Roman" w:hAnsi="Times New Roman"/>
          <w:color w:val="000000"/>
          <w:sz w:val="28"/>
          <w:szCs w:val="28"/>
        </w:rPr>
        <w:t>2 487 358,70</w:t>
      </w:r>
      <w:r w:rsidR="008A149B" w:rsidRPr="00E50055">
        <w:rPr>
          <w:rFonts w:ascii="Times New Roman" w:eastAsia="Calibri" w:hAnsi="Times New Roman"/>
          <w:sz w:val="28"/>
          <w:szCs w:val="28"/>
        </w:rPr>
        <w:t xml:space="preserve"> (</w:t>
      </w:r>
      <w:r w:rsidR="008A149B">
        <w:rPr>
          <w:rFonts w:ascii="Times New Roman" w:eastAsia="Calibri" w:hAnsi="Times New Roman"/>
          <w:sz w:val="28"/>
          <w:szCs w:val="28"/>
        </w:rPr>
        <w:t>два</w:t>
      </w:r>
      <w:r w:rsidR="008A149B" w:rsidRPr="00E50055">
        <w:rPr>
          <w:rFonts w:ascii="Times New Roman" w:eastAsia="Calibri" w:hAnsi="Times New Roman"/>
          <w:sz w:val="28"/>
          <w:szCs w:val="28"/>
        </w:rPr>
        <w:t xml:space="preserve"> миллион</w:t>
      </w:r>
      <w:r w:rsidR="008A149B">
        <w:rPr>
          <w:rFonts w:ascii="Times New Roman" w:eastAsia="Calibri" w:hAnsi="Times New Roman"/>
          <w:sz w:val="28"/>
          <w:szCs w:val="28"/>
        </w:rPr>
        <w:t>а</w:t>
      </w:r>
      <w:r w:rsidR="008A149B" w:rsidRPr="00E50055">
        <w:rPr>
          <w:rFonts w:ascii="Times New Roman" w:eastAsia="Calibri" w:hAnsi="Times New Roman"/>
          <w:sz w:val="28"/>
          <w:szCs w:val="28"/>
        </w:rPr>
        <w:t xml:space="preserve"> </w:t>
      </w:r>
      <w:r w:rsidR="008A149B">
        <w:rPr>
          <w:rFonts w:ascii="Times New Roman" w:eastAsia="Calibri" w:hAnsi="Times New Roman"/>
          <w:sz w:val="28"/>
          <w:szCs w:val="28"/>
        </w:rPr>
        <w:t>четыреста восемьдесят семь</w:t>
      </w:r>
      <w:r w:rsidR="008A149B" w:rsidRPr="00E50055">
        <w:rPr>
          <w:rFonts w:ascii="Times New Roman" w:eastAsia="Calibri" w:hAnsi="Times New Roman"/>
          <w:sz w:val="28"/>
          <w:szCs w:val="28"/>
        </w:rPr>
        <w:t xml:space="preserve"> тысяч </w:t>
      </w:r>
      <w:r w:rsidR="008A149B">
        <w:rPr>
          <w:rFonts w:ascii="Times New Roman" w:eastAsia="Calibri" w:hAnsi="Times New Roman"/>
          <w:sz w:val="28"/>
          <w:szCs w:val="28"/>
        </w:rPr>
        <w:t>триста пятьдесят восемь</w:t>
      </w:r>
      <w:r w:rsidR="008A149B" w:rsidRPr="00E50055">
        <w:rPr>
          <w:rFonts w:ascii="Times New Roman" w:eastAsia="Calibri" w:hAnsi="Times New Roman"/>
          <w:sz w:val="28"/>
          <w:szCs w:val="28"/>
        </w:rPr>
        <w:t>) рублей 70 копеек с учетом</w:t>
      </w:r>
      <w:r w:rsidR="008A149B" w:rsidRPr="003A6404">
        <w:rPr>
          <w:rFonts w:ascii="Times New Roman" w:eastAsia="Calibri" w:hAnsi="Times New Roman"/>
          <w:sz w:val="28"/>
          <w:szCs w:val="28"/>
        </w:rPr>
        <w:t xml:space="preserve"> НДС.</w:t>
      </w:r>
    </w:p>
    <w:p w:rsidR="00D23FC2" w:rsidRPr="00D20B75" w:rsidRDefault="00D23FC2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9B0319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FE00AA" w:rsidRDefault="003D36DA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E00AA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FE00AA">
        <w:rPr>
          <w:rFonts w:ascii="Times New Roman" w:hAnsi="Times New Roman"/>
          <w:iCs/>
          <w:sz w:val="28"/>
          <w:szCs w:val="28"/>
        </w:rPr>
        <w:t xml:space="preserve">: </w:t>
      </w:r>
      <w:r w:rsidR="00FE00AA" w:rsidRPr="00FE00AA">
        <w:rPr>
          <w:rFonts w:ascii="Times New Roman" w:hAnsi="Times New Roman"/>
          <w:sz w:val="28"/>
          <w:szCs w:val="28"/>
        </w:rPr>
        <w:t>5</w:t>
      </w:r>
      <w:r w:rsidR="00FE00AA" w:rsidRPr="00FE00AA">
        <w:rPr>
          <w:rFonts w:ascii="Times New Roman" w:hAnsi="Times New Roman"/>
          <w:iCs/>
          <w:sz w:val="28"/>
          <w:szCs w:val="28"/>
        </w:rPr>
        <w:t>7 478</w:t>
      </w:r>
      <w:r w:rsidR="00354314">
        <w:rPr>
          <w:rFonts w:ascii="Times New Roman" w:hAnsi="Times New Roman"/>
          <w:iCs/>
          <w:sz w:val="28"/>
          <w:szCs w:val="28"/>
        </w:rPr>
        <w:t> </w:t>
      </w:r>
      <w:r w:rsidR="00FE00AA" w:rsidRPr="00FE00AA">
        <w:rPr>
          <w:rFonts w:ascii="Times New Roman" w:hAnsi="Times New Roman"/>
          <w:iCs/>
          <w:sz w:val="28"/>
          <w:szCs w:val="28"/>
        </w:rPr>
        <w:t>151</w:t>
      </w:r>
      <w:r w:rsidR="00354314">
        <w:rPr>
          <w:rFonts w:ascii="Times New Roman" w:hAnsi="Times New Roman"/>
          <w:iCs/>
          <w:sz w:val="28"/>
          <w:szCs w:val="28"/>
        </w:rPr>
        <w:t>,64</w:t>
      </w:r>
      <w:r w:rsidR="00FE00AA" w:rsidRPr="00FE00AA">
        <w:rPr>
          <w:rFonts w:ascii="Times New Roman" w:hAnsi="Times New Roman"/>
          <w:iCs/>
          <w:sz w:val="28"/>
          <w:szCs w:val="28"/>
        </w:rPr>
        <w:t xml:space="preserve">  </w:t>
      </w:r>
      <w:r w:rsidR="00FE00AA" w:rsidRPr="00FE00AA">
        <w:rPr>
          <w:rFonts w:ascii="Times New Roman" w:hAnsi="Times New Roman"/>
          <w:sz w:val="28"/>
          <w:szCs w:val="28"/>
        </w:rPr>
        <w:t>(пятьдесят семь миллионов четыреста семьдесят восемь тысяч сто пятьдесят один) рубль 64 копейки с учетом НДС</w:t>
      </w:r>
      <w:r w:rsidR="00C872B8" w:rsidRPr="00FE00AA">
        <w:rPr>
          <w:rFonts w:ascii="Times New Roman" w:hAnsi="Times New Roman"/>
          <w:sz w:val="28"/>
          <w:szCs w:val="28"/>
        </w:rPr>
        <w:t>.</w:t>
      </w:r>
    </w:p>
    <w:p w:rsidR="003D36DA" w:rsidRPr="00FE00AA" w:rsidRDefault="003D36DA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E00AA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FE00AA">
        <w:rPr>
          <w:rFonts w:ascii="Times New Roman" w:hAnsi="Times New Roman"/>
          <w:sz w:val="28"/>
          <w:szCs w:val="28"/>
        </w:rPr>
        <w:t>:</w:t>
      </w:r>
      <w:r w:rsidRPr="00FE00AA">
        <w:rPr>
          <w:rFonts w:ascii="Times New Roman" w:hAnsi="Times New Roman"/>
          <w:iCs/>
          <w:sz w:val="28"/>
          <w:szCs w:val="28"/>
        </w:rPr>
        <w:t xml:space="preserve"> </w:t>
      </w:r>
      <w:r w:rsidR="00FE00AA" w:rsidRPr="00FE00AA">
        <w:rPr>
          <w:rFonts w:ascii="Times New Roman" w:hAnsi="Times New Roman"/>
          <w:sz w:val="28"/>
          <w:szCs w:val="28"/>
        </w:rPr>
        <w:t>107 453</w:t>
      </w:r>
      <w:r w:rsidR="00354314">
        <w:rPr>
          <w:rFonts w:ascii="Times New Roman" w:hAnsi="Times New Roman"/>
          <w:sz w:val="28"/>
          <w:szCs w:val="28"/>
        </w:rPr>
        <w:t> </w:t>
      </w:r>
      <w:r w:rsidR="00FE00AA" w:rsidRPr="00FE00AA">
        <w:rPr>
          <w:rFonts w:ascii="Times New Roman" w:hAnsi="Times New Roman"/>
          <w:sz w:val="28"/>
          <w:szCs w:val="28"/>
        </w:rPr>
        <w:t>973</w:t>
      </w:r>
      <w:r w:rsidR="00354314">
        <w:rPr>
          <w:rFonts w:ascii="Times New Roman" w:hAnsi="Times New Roman"/>
          <w:sz w:val="28"/>
          <w:szCs w:val="28"/>
        </w:rPr>
        <w:t>,00</w:t>
      </w:r>
      <w:r w:rsidR="00FE00AA" w:rsidRPr="00FE00AA">
        <w:rPr>
          <w:rFonts w:ascii="Times New Roman" w:hAnsi="Times New Roman"/>
          <w:iCs/>
          <w:sz w:val="28"/>
          <w:szCs w:val="28"/>
        </w:rPr>
        <w:t xml:space="preserve"> </w:t>
      </w:r>
      <w:r w:rsidR="00FE00AA" w:rsidRPr="00FE00AA">
        <w:rPr>
          <w:rFonts w:ascii="Times New Roman" w:hAnsi="Times New Roman"/>
          <w:sz w:val="28"/>
          <w:szCs w:val="28"/>
        </w:rPr>
        <w:t>(сто семь миллионов четыреста пятьдесят три тысячи девятьсот семьдесят три) рубля 00 копеек с учетом НДС</w:t>
      </w:r>
      <w:r w:rsidR="00294D5D" w:rsidRPr="00FE00AA">
        <w:rPr>
          <w:rFonts w:ascii="Times New Roman" w:eastAsia="Calibri" w:hAnsi="Times New Roman"/>
          <w:sz w:val="28"/>
          <w:szCs w:val="28"/>
        </w:rPr>
        <w:t>.</w:t>
      </w:r>
    </w:p>
    <w:p w:rsidR="00F31E27" w:rsidRPr="00E8182E" w:rsidRDefault="00F31E27" w:rsidP="00D20B75">
      <w:pPr>
        <w:pStyle w:val="ConsPlusNormal"/>
        <w:tabs>
          <w:tab w:val="left" w:pos="1134"/>
        </w:tabs>
        <w:jc w:val="both"/>
        <w:rPr>
          <w:rStyle w:val="FontStyle28"/>
          <w:b/>
          <w:sz w:val="28"/>
          <w:szCs w:val="28"/>
          <w:highlight w:val="yellow"/>
        </w:rPr>
      </w:pPr>
    </w:p>
    <w:p w:rsidR="00E928A5" w:rsidRPr="00C1540E" w:rsidRDefault="00DD6727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3C1FDE">
        <w:rPr>
          <w:sz w:val="28"/>
          <w:szCs w:val="28"/>
        </w:rPr>
        <w:t>27</w:t>
      </w:r>
      <w:r w:rsidR="00AC6C70" w:rsidRPr="009A5F47">
        <w:rPr>
          <w:sz w:val="28"/>
          <w:szCs w:val="28"/>
        </w:rPr>
        <w:t>» января 2021</w:t>
      </w:r>
      <w:r w:rsidR="00AC6C70" w:rsidRPr="00AC6C70">
        <w:rPr>
          <w:sz w:val="28"/>
          <w:szCs w:val="28"/>
        </w:rPr>
        <w:t xml:space="preserve"> г. в 12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 xml:space="preserve">площадки </w:t>
      </w:r>
      <w:r w:rsidR="007875C2" w:rsidRPr="009A3975">
        <w:rPr>
          <w:bCs/>
          <w:sz w:val="28"/>
          <w:szCs w:val="28"/>
        </w:rPr>
        <w:t xml:space="preserve">ООО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3E557D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9F74E3">
        <w:rPr>
          <w:sz w:val="28"/>
          <w:szCs w:val="28"/>
        </w:rPr>
        <w:t>1</w:t>
      </w:r>
      <w:r w:rsidR="00FE2A1B">
        <w:rPr>
          <w:sz w:val="28"/>
          <w:szCs w:val="28"/>
        </w:rPr>
        <w:t>4</w:t>
      </w:r>
      <w:r w:rsidR="003E557D" w:rsidRPr="003E557D">
        <w:rPr>
          <w:sz w:val="28"/>
          <w:szCs w:val="28"/>
        </w:rPr>
        <w:t>» декабря</w:t>
      </w:r>
      <w:r w:rsidR="009F74E3">
        <w:rPr>
          <w:sz w:val="28"/>
          <w:szCs w:val="28"/>
        </w:rPr>
        <w:t xml:space="preserve"> </w:t>
      </w:r>
      <w:r w:rsidR="003E557D" w:rsidRPr="003E557D">
        <w:rPr>
          <w:sz w:val="28"/>
          <w:szCs w:val="28"/>
        </w:rPr>
        <w:t>2020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FE2A1B">
        <w:rPr>
          <w:sz w:val="28"/>
          <w:szCs w:val="28"/>
        </w:rPr>
        <w:t>25</w:t>
      </w:r>
      <w:r w:rsidR="007575F5" w:rsidRPr="009A5F47">
        <w:rPr>
          <w:sz w:val="28"/>
          <w:szCs w:val="28"/>
        </w:rPr>
        <w:t>» января</w:t>
      </w:r>
      <w:r w:rsidR="003C1FDE">
        <w:rPr>
          <w:sz w:val="28"/>
          <w:szCs w:val="28"/>
        </w:rPr>
        <w:t xml:space="preserve"> </w:t>
      </w:r>
      <w:r w:rsidR="007575F5" w:rsidRPr="009A5F47">
        <w:rPr>
          <w:sz w:val="28"/>
          <w:szCs w:val="28"/>
        </w:rPr>
        <w:t>2021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Default="00E928A5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ED454D" w:rsidRPr="00ED454D" w:rsidRDefault="0039362B" w:rsidP="00ED454D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9362B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 л</w:t>
      </w:r>
      <w:r w:rsidR="00ED454D" w:rsidRPr="0039362B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1</w:t>
      </w:r>
      <w:r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:</w:t>
      </w:r>
      <w:r w:rsidR="00ED454D" w:rsidRPr="00ED454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–</w:t>
      </w:r>
      <w:r w:rsidR="00E01CC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>6</w:t>
      </w:r>
      <w:r w:rsidR="00E01C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60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403C50">
        <w:rPr>
          <w:rFonts w:ascii="Times New Roman" w:eastAsiaTheme="minorHAnsi" w:hAnsi="Times New Roman"/>
          <w:bCs/>
          <w:sz w:val="28"/>
          <w:szCs w:val="28"/>
          <w:lang w:eastAsia="en-US"/>
        </w:rPr>
        <w:t> 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>000</w:t>
      </w:r>
      <w:r w:rsidR="00403C50">
        <w:rPr>
          <w:rFonts w:ascii="Times New Roman" w:eastAsiaTheme="minorHAnsi" w:hAnsi="Times New Roman"/>
          <w:bCs/>
          <w:sz w:val="28"/>
          <w:szCs w:val="28"/>
          <w:lang w:eastAsia="en-US"/>
        </w:rPr>
        <w:t>,00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</w:t>
      </w:r>
      <w:r w:rsidR="00E01CC8">
        <w:rPr>
          <w:rFonts w:ascii="Times New Roman" w:eastAsiaTheme="minorHAnsi" w:hAnsi="Times New Roman"/>
          <w:bCs/>
          <w:sz w:val="28"/>
          <w:szCs w:val="28"/>
          <w:lang w:eastAsia="en-US"/>
        </w:rPr>
        <w:t>шесть миллионов шестьсот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тысяч) рублей 00 копеек с учетом НДС.</w:t>
      </w:r>
    </w:p>
    <w:p w:rsidR="00ED454D" w:rsidRPr="00ED454D" w:rsidRDefault="0039362B" w:rsidP="00ED454D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CD2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по л</w:t>
      </w:r>
      <w:r w:rsidR="00ED454D" w:rsidRPr="00C45CD2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оту № 2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 w:rsidR="00ED454D" w:rsidRPr="00ED454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– </w:t>
      </w:r>
      <w:r w:rsidR="00A42592">
        <w:rPr>
          <w:rFonts w:ascii="Times New Roman" w:eastAsiaTheme="minorHAnsi" w:hAnsi="Times New Roman"/>
          <w:sz w:val="28"/>
          <w:szCs w:val="28"/>
          <w:lang w:eastAsia="en-US"/>
        </w:rPr>
        <w:t>13 300 0</w:t>
      </w:r>
      <w:r w:rsidR="00403C50">
        <w:rPr>
          <w:rFonts w:ascii="Times New Roman" w:eastAsiaTheme="minorHAnsi" w:hAnsi="Times New Roman"/>
          <w:sz w:val="28"/>
          <w:szCs w:val="28"/>
          <w:lang w:eastAsia="en-US"/>
        </w:rPr>
        <w:t>00</w:t>
      </w:r>
      <w:r w:rsidR="00A42592">
        <w:rPr>
          <w:rFonts w:ascii="Times New Roman" w:eastAsiaTheme="minorHAnsi" w:hAnsi="Times New Roman"/>
          <w:sz w:val="28"/>
          <w:szCs w:val="28"/>
          <w:lang w:eastAsia="en-US"/>
        </w:rPr>
        <w:t>,00</w:t>
      </w:r>
      <w:r w:rsidR="00ED454D" w:rsidRPr="00ED454D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A42592">
        <w:rPr>
          <w:rFonts w:ascii="Times New Roman" w:eastAsiaTheme="minorHAnsi" w:hAnsi="Times New Roman"/>
          <w:sz w:val="28"/>
          <w:szCs w:val="28"/>
          <w:lang w:eastAsia="en-US"/>
        </w:rPr>
        <w:t>тринадцать миллионов триста тысяч</w:t>
      </w:r>
      <w:r w:rsidR="00ED454D" w:rsidRPr="00ED454D">
        <w:rPr>
          <w:rFonts w:ascii="Times New Roman" w:eastAsiaTheme="minorHAnsi" w:hAnsi="Times New Roman"/>
          <w:sz w:val="28"/>
          <w:szCs w:val="28"/>
          <w:lang w:eastAsia="en-US"/>
        </w:rPr>
        <w:t xml:space="preserve">) рублей 00 копеек </w:t>
      </w:r>
      <w:r w:rsidR="00ED454D" w:rsidRPr="00ED454D">
        <w:rPr>
          <w:rFonts w:ascii="Times New Roman" w:hAnsi="Times New Roman"/>
          <w:sz w:val="28"/>
          <w:szCs w:val="28"/>
        </w:rPr>
        <w:t>с учетом НДС</w:t>
      </w:r>
      <w:r w:rsidR="00ED454D" w:rsidRPr="00ED45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Претендент обеспечивает поступление задатка в срок с </w:t>
      </w:r>
      <w:r w:rsidR="00E01CC8"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.12.2020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E01CC8"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="00FA753A" w:rsidRPr="0055635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55635D">
        <w:rPr>
          <w:rFonts w:ascii="Times New Roman" w:eastAsiaTheme="minorHAnsi" w:hAnsi="Times New Roman"/>
          <w:sz w:val="28"/>
          <w:szCs w:val="28"/>
          <w:lang w:eastAsia="en-US"/>
        </w:rPr>
        <w:t>01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</w:t>
      </w:r>
      <w:r w:rsidR="00605D10" w:rsidRPr="005D046F">
        <w:rPr>
          <w:bCs/>
          <w:sz w:val="28"/>
          <w:szCs w:val="28"/>
        </w:rPr>
        <w:t>(доб. 1249)</w:t>
      </w:r>
      <w:r w:rsidRPr="005D046F">
        <w:rPr>
          <w:sz w:val="28"/>
          <w:szCs w:val="28"/>
        </w:rPr>
        <w:t>, контактное лицо</w:t>
      </w:r>
      <w:r w:rsidR="00A06C38" w:rsidRPr="005D046F">
        <w:rPr>
          <w:sz w:val="28"/>
          <w:szCs w:val="28"/>
        </w:rPr>
        <w:t xml:space="preserve"> - </w:t>
      </w:r>
      <w:r w:rsidRPr="005D046F">
        <w:rPr>
          <w:sz w:val="28"/>
          <w:szCs w:val="28"/>
        </w:rPr>
        <w:t xml:space="preserve"> </w:t>
      </w:r>
      <w:r w:rsidR="00605D10" w:rsidRPr="005D046F">
        <w:rPr>
          <w:sz w:val="28"/>
          <w:szCs w:val="28"/>
        </w:rPr>
        <w:lastRenderedPageBreak/>
        <w:t xml:space="preserve">Токарева Алена Анатольевна, </w:t>
      </w:r>
      <w:r w:rsidR="00605D10" w:rsidRPr="005D046F">
        <w:rPr>
          <w:bCs/>
          <w:sz w:val="28"/>
          <w:szCs w:val="28"/>
        </w:rPr>
        <w:t>e-</w:t>
      </w:r>
      <w:proofErr w:type="spellStart"/>
      <w:r w:rsidR="00605D10" w:rsidRPr="005D046F">
        <w:rPr>
          <w:bCs/>
          <w:sz w:val="28"/>
          <w:szCs w:val="28"/>
        </w:rPr>
        <w:t>mail</w:t>
      </w:r>
      <w:proofErr w:type="spellEnd"/>
      <w:r w:rsidR="00605D10" w:rsidRPr="005D046F">
        <w:rPr>
          <w:bCs/>
          <w:sz w:val="28"/>
          <w:szCs w:val="28"/>
        </w:rPr>
        <w:t xml:space="preserve">: </w:t>
      </w:r>
      <w:hyperlink r:id="rId11" w:history="1">
        <w:r w:rsidR="00B56628" w:rsidRPr="005D046F">
          <w:rPr>
            <w:rStyle w:val="a9"/>
            <w:bCs/>
            <w:sz w:val="28"/>
            <w:szCs w:val="28"/>
          </w:rPr>
          <w:t>TokarevaAA@rzdstroy.ru</w:t>
        </w:r>
      </w:hyperlink>
      <w:r w:rsidR="00B56628" w:rsidRPr="005D046F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Претендент должен быть юридическим лицом с любой организационно-правовой формой, формой собственности и местом </w:t>
      </w:r>
      <w:r w:rsidRPr="00C1540E">
        <w:rPr>
          <w:sz w:val="28"/>
          <w:szCs w:val="28"/>
        </w:rPr>
        <w:lastRenderedPageBreak/>
        <w:t>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</w:t>
      </w:r>
      <w:r w:rsidRPr="00C1540E">
        <w:rPr>
          <w:bCs/>
          <w:sz w:val="28"/>
          <w:szCs w:val="28"/>
        </w:rPr>
        <w:lastRenderedPageBreak/>
        <w:t xml:space="preserve">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</w:t>
      </w:r>
      <w:r w:rsidRPr="00C1540E">
        <w:rPr>
          <w:bCs/>
          <w:sz w:val="28"/>
          <w:szCs w:val="28"/>
        </w:rPr>
        <w:lastRenderedPageBreak/>
        <w:t xml:space="preserve">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 xml:space="preserve">каждая последующая цена определяется путем уменьшения предыдущей </w:t>
      </w:r>
      <w:r w:rsidRPr="00034F9B">
        <w:rPr>
          <w:sz w:val="28"/>
          <w:szCs w:val="28"/>
        </w:rPr>
        <w:lastRenderedPageBreak/>
        <w:t>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lastRenderedPageBreak/>
        <w:t>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96" w:rsidRDefault="00015896" w:rsidP="00C20FDA">
      <w:pPr>
        <w:spacing w:after="0" w:line="240" w:lineRule="auto"/>
      </w:pPr>
      <w:r>
        <w:separator/>
      </w:r>
    </w:p>
  </w:endnote>
  <w:endnote w:type="continuationSeparator" w:id="0">
    <w:p w:rsidR="00015896" w:rsidRDefault="0001589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ED" w:rsidRDefault="000071E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96" w:rsidRDefault="00015896" w:rsidP="00C20FDA">
      <w:pPr>
        <w:spacing w:after="0" w:line="240" w:lineRule="auto"/>
      </w:pPr>
      <w:r>
        <w:separator/>
      </w:r>
    </w:p>
  </w:footnote>
  <w:footnote w:type="continuationSeparator" w:id="0">
    <w:p w:rsidR="00015896" w:rsidRDefault="00015896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ED" w:rsidRPr="004638D0" w:rsidRDefault="000071E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ED" w:rsidRPr="001B0E87" w:rsidRDefault="000071E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ED" w:rsidRPr="009C17C6" w:rsidRDefault="000071E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071ED" w:rsidRDefault="000071E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7F8"/>
    <w:rsid w:val="00015896"/>
    <w:rsid w:val="00016032"/>
    <w:rsid w:val="000347D3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6C87"/>
    <w:rsid w:val="000C03C2"/>
    <w:rsid w:val="000E10FD"/>
    <w:rsid w:val="000E4FF8"/>
    <w:rsid w:val="000F03EF"/>
    <w:rsid w:val="000F6510"/>
    <w:rsid w:val="001019F8"/>
    <w:rsid w:val="00103261"/>
    <w:rsid w:val="00112CFF"/>
    <w:rsid w:val="0015496A"/>
    <w:rsid w:val="001571AE"/>
    <w:rsid w:val="00160240"/>
    <w:rsid w:val="00180DCB"/>
    <w:rsid w:val="00186087"/>
    <w:rsid w:val="001A141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42CA8"/>
    <w:rsid w:val="00245047"/>
    <w:rsid w:val="002507F7"/>
    <w:rsid w:val="00264832"/>
    <w:rsid w:val="002708BF"/>
    <w:rsid w:val="0027216B"/>
    <w:rsid w:val="00273871"/>
    <w:rsid w:val="00287252"/>
    <w:rsid w:val="00290909"/>
    <w:rsid w:val="00294D5D"/>
    <w:rsid w:val="002A1FD7"/>
    <w:rsid w:val="002B1BA7"/>
    <w:rsid w:val="002C01F3"/>
    <w:rsid w:val="002E26EA"/>
    <w:rsid w:val="002E7A19"/>
    <w:rsid w:val="00316BB2"/>
    <w:rsid w:val="00317233"/>
    <w:rsid w:val="003256D2"/>
    <w:rsid w:val="00332A88"/>
    <w:rsid w:val="00332FBB"/>
    <w:rsid w:val="0034030C"/>
    <w:rsid w:val="00354314"/>
    <w:rsid w:val="00366F66"/>
    <w:rsid w:val="00370110"/>
    <w:rsid w:val="00371E6D"/>
    <w:rsid w:val="003732FF"/>
    <w:rsid w:val="00373B3B"/>
    <w:rsid w:val="00374DA9"/>
    <w:rsid w:val="0038097C"/>
    <w:rsid w:val="0039362B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C4AC5"/>
    <w:rsid w:val="004D1F15"/>
    <w:rsid w:val="004E652B"/>
    <w:rsid w:val="004F0F28"/>
    <w:rsid w:val="004F7CBF"/>
    <w:rsid w:val="0050176B"/>
    <w:rsid w:val="005079AD"/>
    <w:rsid w:val="00542FA9"/>
    <w:rsid w:val="0055635D"/>
    <w:rsid w:val="00557C3D"/>
    <w:rsid w:val="00567B50"/>
    <w:rsid w:val="00573ACF"/>
    <w:rsid w:val="005B1A6B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4A88"/>
    <w:rsid w:val="006908EF"/>
    <w:rsid w:val="00693898"/>
    <w:rsid w:val="006975E7"/>
    <w:rsid w:val="006A0E94"/>
    <w:rsid w:val="006E385F"/>
    <w:rsid w:val="00713125"/>
    <w:rsid w:val="00730B1A"/>
    <w:rsid w:val="007528B1"/>
    <w:rsid w:val="00754456"/>
    <w:rsid w:val="0075494F"/>
    <w:rsid w:val="007575F5"/>
    <w:rsid w:val="007631DE"/>
    <w:rsid w:val="00764FA4"/>
    <w:rsid w:val="007875C2"/>
    <w:rsid w:val="007A5719"/>
    <w:rsid w:val="007D2A35"/>
    <w:rsid w:val="007E4D74"/>
    <w:rsid w:val="007E6219"/>
    <w:rsid w:val="007F6562"/>
    <w:rsid w:val="008019FB"/>
    <w:rsid w:val="00813FF5"/>
    <w:rsid w:val="008218A6"/>
    <w:rsid w:val="00834847"/>
    <w:rsid w:val="0083685D"/>
    <w:rsid w:val="008429CD"/>
    <w:rsid w:val="0084313E"/>
    <w:rsid w:val="0085246F"/>
    <w:rsid w:val="00853AF3"/>
    <w:rsid w:val="00860DA1"/>
    <w:rsid w:val="00870234"/>
    <w:rsid w:val="008744E6"/>
    <w:rsid w:val="008905CF"/>
    <w:rsid w:val="00892F5A"/>
    <w:rsid w:val="008976B9"/>
    <w:rsid w:val="008A149B"/>
    <w:rsid w:val="008A4388"/>
    <w:rsid w:val="008A5286"/>
    <w:rsid w:val="008C21D2"/>
    <w:rsid w:val="008C2CDD"/>
    <w:rsid w:val="008C3221"/>
    <w:rsid w:val="008C3D1C"/>
    <w:rsid w:val="008D4C9A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42592"/>
    <w:rsid w:val="00A54982"/>
    <w:rsid w:val="00A55669"/>
    <w:rsid w:val="00A556E0"/>
    <w:rsid w:val="00A854E7"/>
    <w:rsid w:val="00AA6EC3"/>
    <w:rsid w:val="00AA7FE1"/>
    <w:rsid w:val="00AB222F"/>
    <w:rsid w:val="00AB5CDA"/>
    <w:rsid w:val="00AC1634"/>
    <w:rsid w:val="00AC5907"/>
    <w:rsid w:val="00AC6C70"/>
    <w:rsid w:val="00AF5F34"/>
    <w:rsid w:val="00B00901"/>
    <w:rsid w:val="00B00BA9"/>
    <w:rsid w:val="00B04563"/>
    <w:rsid w:val="00B32AC0"/>
    <w:rsid w:val="00B4132D"/>
    <w:rsid w:val="00B4176A"/>
    <w:rsid w:val="00B4272C"/>
    <w:rsid w:val="00B56628"/>
    <w:rsid w:val="00B63FF6"/>
    <w:rsid w:val="00B64BD5"/>
    <w:rsid w:val="00BC2A10"/>
    <w:rsid w:val="00BC7CA5"/>
    <w:rsid w:val="00BE39FD"/>
    <w:rsid w:val="00BF445F"/>
    <w:rsid w:val="00C00A1F"/>
    <w:rsid w:val="00C1540E"/>
    <w:rsid w:val="00C20FDA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7733"/>
    <w:rsid w:val="00CA25C3"/>
    <w:rsid w:val="00CB18E0"/>
    <w:rsid w:val="00CB7970"/>
    <w:rsid w:val="00CC47B5"/>
    <w:rsid w:val="00CC482B"/>
    <w:rsid w:val="00CC76B3"/>
    <w:rsid w:val="00D20B75"/>
    <w:rsid w:val="00D23FC2"/>
    <w:rsid w:val="00D67333"/>
    <w:rsid w:val="00D70125"/>
    <w:rsid w:val="00D81A51"/>
    <w:rsid w:val="00D906BA"/>
    <w:rsid w:val="00D90D7A"/>
    <w:rsid w:val="00DA60BF"/>
    <w:rsid w:val="00DA6B75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50055"/>
    <w:rsid w:val="00E50EA7"/>
    <w:rsid w:val="00E5432C"/>
    <w:rsid w:val="00E5614E"/>
    <w:rsid w:val="00E64888"/>
    <w:rsid w:val="00E72E6A"/>
    <w:rsid w:val="00E77C35"/>
    <w:rsid w:val="00E8182E"/>
    <w:rsid w:val="00E928A5"/>
    <w:rsid w:val="00EA09D7"/>
    <w:rsid w:val="00EB5118"/>
    <w:rsid w:val="00EB6DC0"/>
    <w:rsid w:val="00EC099C"/>
    <w:rsid w:val="00ED13C0"/>
    <w:rsid w:val="00ED3682"/>
    <w:rsid w:val="00ED454D"/>
    <w:rsid w:val="00EE59E8"/>
    <w:rsid w:val="00EF0E16"/>
    <w:rsid w:val="00EF46E2"/>
    <w:rsid w:val="00F060A2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karevaA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1982-0C92-45B4-8337-85784941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29</Pages>
  <Words>8652</Words>
  <Characters>49319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149</cp:revision>
  <dcterms:created xsi:type="dcterms:W3CDTF">2020-10-12T06:28:00Z</dcterms:created>
  <dcterms:modified xsi:type="dcterms:W3CDTF">2020-12-11T13:11:00Z</dcterms:modified>
</cp:coreProperties>
</file>