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10</w:t>
      </w:r>
      <w:r w:rsidR="00374635">
        <w:rPr>
          <w:b/>
          <w:sz w:val="28"/>
          <w:szCs w:val="28"/>
        </w:rPr>
        <w:t>78</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10</w:t>
            </w:r>
            <w:r w:rsidR="00374635">
              <w:rPr>
                <w:bCs/>
                <w:sz w:val="28"/>
                <w:szCs w:val="28"/>
              </w:rPr>
              <w:t>78</w:t>
            </w:r>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w:t>
              </w:r>
              <w:proofErr w:type="spellStart"/>
              <w:r w:rsidR="00010A3E" w:rsidRPr="00010A3E">
                <w:rPr>
                  <w:rStyle w:val="a4"/>
                  <w:bCs/>
                  <w:sz w:val="28"/>
                  <w:szCs w:val="28"/>
                </w:rPr>
                <w:t>property.rzd</w:t>
              </w:r>
              <w:proofErr w:type="spellEnd"/>
              <w:r w:rsidR="00010A3E" w:rsidRPr="00010A3E">
                <w:rPr>
                  <w:rStyle w:val="a4"/>
                  <w:bCs/>
                  <w:sz w:val="28"/>
                  <w:szCs w:val="28"/>
                </w:rPr>
                <w:t>.</w:t>
              </w:r>
              <w:proofErr w:type="spellStart"/>
              <w:r w:rsidR="00010A3E" w:rsidRPr="00010A3E">
                <w:rPr>
                  <w:rStyle w:val="a4"/>
                  <w:bCs/>
                  <w:sz w:val="28"/>
                  <w:szCs w:val="28"/>
                  <w:lang w:val="en-US"/>
                </w:rPr>
                <w:t>ru</w:t>
              </w:r>
              <w:proofErr w:type="spellEnd"/>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10</w:t>
            </w:r>
            <w:r w:rsidR="00374635">
              <w:rPr>
                <w:bCs/>
                <w:sz w:val="28"/>
                <w:szCs w:val="28"/>
              </w:rPr>
              <w:t>78</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7A4CA9" w:rsidRDefault="007A4CA9" w:rsidP="007A4CA9">
            <w:pPr>
              <w:pStyle w:val="Default"/>
              <w:spacing w:line="360" w:lineRule="exact"/>
              <w:jc w:val="both"/>
              <w:rPr>
                <w:iCs/>
                <w:sz w:val="28"/>
                <w:szCs w:val="28"/>
              </w:rPr>
            </w:pPr>
            <w:r w:rsidRPr="009478A8">
              <w:rPr>
                <w:b/>
                <w:iCs/>
                <w:color w:val="auto"/>
                <w:sz w:val="28"/>
                <w:szCs w:val="28"/>
              </w:rPr>
              <w:t xml:space="preserve">Лот № 1: </w:t>
            </w:r>
            <w:r w:rsidR="00C651C8" w:rsidRPr="00C651C8">
              <w:rPr>
                <w:iCs/>
                <w:sz w:val="28"/>
                <w:szCs w:val="28"/>
              </w:rPr>
              <w:t xml:space="preserve">объекты недвижимого имущества, расположенные по адресу: Пермский край, </w:t>
            </w:r>
            <w:proofErr w:type="spellStart"/>
            <w:r w:rsidR="00C651C8" w:rsidRPr="00C651C8">
              <w:rPr>
                <w:iCs/>
                <w:sz w:val="28"/>
                <w:szCs w:val="28"/>
              </w:rPr>
              <w:t>Нытвенский</w:t>
            </w:r>
            <w:proofErr w:type="spellEnd"/>
            <w:r w:rsidR="00C651C8" w:rsidRPr="00C651C8">
              <w:rPr>
                <w:iCs/>
                <w:sz w:val="28"/>
                <w:szCs w:val="28"/>
              </w:rPr>
              <w:t xml:space="preserve"> р-н, пос. Новоильинский, песчаный карьер,12 км юго-восточнее станции Нытва</w:t>
            </w:r>
            <w:r w:rsidRPr="00582CE8">
              <w:rPr>
                <w:iCs/>
                <w:sz w:val="28"/>
                <w:szCs w:val="28"/>
              </w:rPr>
              <w:t>;</w:t>
            </w:r>
          </w:p>
          <w:p w:rsidR="00FA6027" w:rsidRPr="00582CE8" w:rsidRDefault="00FA6027" w:rsidP="007A4CA9">
            <w:pPr>
              <w:pStyle w:val="Default"/>
              <w:spacing w:line="360" w:lineRule="exact"/>
              <w:jc w:val="both"/>
              <w:rPr>
                <w:iCs/>
                <w:sz w:val="28"/>
                <w:szCs w:val="28"/>
              </w:rPr>
            </w:pPr>
          </w:p>
          <w:p w:rsidR="00372AE4" w:rsidRPr="003A75E2" w:rsidRDefault="007A4CA9" w:rsidP="004105DD">
            <w:pPr>
              <w:pStyle w:val="Default"/>
              <w:spacing w:before="120" w:after="120" w:line="360" w:lineRule="exact"/>
              <w:jc w:val="both"/>
              <w:rPr>
                <w:b/>
                <w:sz w:val="28"/>
                <w:szCs w:val="28"/>
              </w:rPr>
            </w:pPr>
            <w:r>
              <w:rPr>
                <w:b/>
                <w:iCs/>
                <w:sz w:val="28"/>
                <w:szCs w:val="28"/>
              </w:rPr>
              <w:lastRenderedPageBreak/>
              <w:t xml:space="preserve">Лот № </w:t>
            </w:r>
            <w:r w:rsidRPr="00582CE8">
              <w:rPr>
                <w:b/>
                <w:iCs/>
                <w:sz w:val="28"/>
                <w:szCs w:val="28"/>
              </w:rPr>
              <w:t>2</w:t>
            </w:r>
            <w:r w:rsidRPr="00F22BC8">
              <w:rPr>
                <w:b/>
                <w:iCs/>
                <w:sz w:val="28"/>
                <w:szCs w:val="28"/>
              </w:rPr>
              <w:t>:</w:t>
            </w:r>
            <w:r w:rsidR="004105DD">
              <w:rPr>
                <w:b/>
                <w:iCs/>
                <w:sz w:val="28"/>
                <w:szCs w:val="28"/>
              </w:rPr>
              <w:t xml:space="preserve"> </w:t>
            </w:r>
            <w:r w:rsidR="00DC619A">
              <w:rPr>
                <w:iCs/>
                <w:sz w:val="28"/>
                <w:szCs w:val="28"/>
              </w:rPr>
              <w:t>О</w:t>
            </w:r>
            <w:r w:rsidR="00C651C8" w:rsidRPr="00C651C8">
              <w:rPr>
                <w:iCs/>
                <w:sz w:val="28"/>
                <w:szCs w:val="28"/>
              </w:rPr>
              <w:t>бъекты недвижимого имущества, расположенные по адресу</w:t>
            </w:r>
            <w:proofErr w:type="gramStart"/>
            <w:r w:rsidR="00C651C8" w:rsidRPr="00C651C8">
              <w:rPr>
                <w:iCs/>
                <w:sz w:val="28"/>
                <w:szCs w:val="28"/>
              </w:rPr>
              <w:t>:</w:t>
            </w:r>
            <w:proofErr w:type="gramEnd"/>
            <w:r w:rsidR="00C651C8" w:rsidRPr="00C651C8">
              <w:rPr>
                <w:iCs/>
                <w:sz w:val="28"/>
                <w:szCs w:val="28"/>
              </w:rPr>
              <w:t xml:space="preserve"> </w:t>
            </w:r>
            <w:r w:rsidR="00D8751C" w:rsidRPr="00F774CA">
              <w:rPr>
                <w:rFonts w:eastAsia="Times New Roman"/>
                <w:sz w:val="28"/>
                <w:szCs w:val="28"/>
                <w:lang w:eastAsia="ru-RU"/>
              </w:rPr>
              <w:t>Оренбургская область, г. Орск, ул. Светлая, д. 4, кв. 1. помещение №4</w:t>
            </w:r>
            <w:r w:rsidRPr="004105DD">
              <w:rPr>
                <w:rFonts w:eastAsia="Times New Roman"/>
                <w:color w:val="auto"/>
                <w:sz w:val="28"/>
                <w:szCs w:val="28"/>
                <w:lang w:eastAsia="ru-RU"/>
              </w:rPr>
              <w:t>.</w:t>
            </w:r>
          </w:p>
        </w:tc>
      </w:tr>
      <w:tr w:rsidR="002235E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F84878" w:rsidRDefault="002235E8" w:rsidP="002235E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79127A" w:rsidRDefault="002235E8" w:rsidP="002235E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2235E8" w:rsidRPr="0079127A" w:rsidRDefault="002235E8" w:rsidP="002235E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2235E8" w:rsidRPr="009478A8" w:rsidRDefault="002235E8" w:rsidP="002235E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0F7FBA" w:rsidRPr="00B97375" w:rsidRDefault="000F7FBA" w:rsidP="000F7FBA">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0F7FBA" w:rsidRDefault="000F7FBA" w:rsidP="000F7FBA">
            <w:pPr>
              <w:autoSpaceDE w:val="0"/>
              <w:autoSpaceDN w:val="0"/>
              <w:adjustRightInd w:val="0"/>
              <w:spacing w:line="360" w:lineRule="exact"/>
              <w:jc w:val="both"/>
              <w:rPr>
                <w:rFonts w:eastAsia="Calibri"/>
                <w:sz w:val="28"/>
                <w:szCs w:val="28"/>
              </w:rPr>
            </w:pPr>
          </w:p>
          <w:p w:rsidR="000F7FBA" w:rsidRPr="00C901D4" w:rsidRDefault="000F7FBA" w:rsidP="000F7FBA">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рубл</w:t>
            </w:r>
            <w:r>
              <w:rPr>
                <w:sz w:val="28"/>
                <w:szCs w:val="28"/>
              </w:rPr>
              <w:t>я</w:t>
            </w:r>
            <w:r w:rsidRPr="00C901D4">
              <w:rPr>
                <w:sz w:val="28"/>
                <w:szCs w:val="28"/>
              </w:rPr>
              <w:t xml:space="preserve"> 00 копеек с учетом НДС 20%.</w:t>
            </w:r>
          </w:p>
          <w:p w:rsidR="000F7FBA" w:rsidRPr="0019592D" w:rsidRDefault="000F7FBA" w:rsidP="000F7FBA">
            <w:pPr>
              <w:spacing w:line="360" w:lineRule="exact"/>
              <w:jc w:val="both"/>
              <w:rPr>
                <w:rFonts w:eastAsia="Calibri"/>
                <w:b/>
                <w:sz w:val="28"/>
                <w:szCs w:val="28"/>
              </w:rPr>
            </w:pPr>
          </w:p>
          <w:p w:rsidR="000F7FBA" w:rsidRPr="00AA4153" w:rsidRDefault="000F7FBA" w:rsidP="000F7FBA">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0F7FBA" w:rsidRPr="00AA4153" w:rsidRDefault="000F7FBA" w:rsidP="000F7FBA">
            <w:pPr>
              <w:tabs>
                <w:tab w:val="left" w:pos="1134"/>
              </w:tabs>
              <w:spacing w:line="360" w:lineRule="exact"/>
              <w:jc w:val="both"/>
              <w:rPr>
                <w:sz w:val="28"/>
                <w:szCs w:val="28"/>
              </w:rPr>
            </w:pPr>
          </w:p>
          <w:p w:rsidR="000F7FBA" w:rsidRPr="00F87823" w:rsidRDefault="000F7FBA" w:rsidP="000F7FBA">
            <w:pPr>
              <w:pStyle w:val="ConsPlusNormal"/>
              <w:tabs>
                <w:tab w:val="left" w:pos="1134"/>
              </w:tabs>
              <w:spacing w:line="360" w:lineRule="exact"/>
              <w:ind w:firstLine="0"/>
              <w:jc w:val="both"/>
              <w:rPr>
                <w:rFonts w:ascii="Times New Roman" w:eastAsia="Calibri" w:hAnsi="Times New Roman" w:cs="Times New Roman"/>
                <w:sz w:val="28"/>
                <w:szCs w:val="28"/>
              </w:rPr>
            </w:pPr>
            <w:r w:rsidRPr="00F87823">
              <w:rPr>
                <w:rFonts w:ascii="Times New Roman" w:eastAsia="Calibri" w:hAnsi="Times New Roman" w:cs="Times New Roman"/>
                <w:sz w:val="28"/>
                <w:szCs w:val="28"/>
              </w:rPr>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47 131,00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p w:rsidR="002235E8" w:rsidRDefault="002235E8" w:rsidP="002235E8">
            <w:pPr>
              <w:pStyle w:val="ConsPlusNormal"/>
              <w:tabs>
                <w:tab w:val="left" w:pos="1134"/>
              </w:tabs>
              <w:spacing w:line="360" w:lineRule="exact"/>
              <w:ind w:firstLine="0"/>
              <w:jc w:val="both"/>
              <w:rPr>
                <w:rFonts w:eastAsia="Calibri"/>
                <w:sz w:val="28"/>
                <w:szCs w:val="28"/>
              </w:rPr>
            </w:pPr>
            <w:bookmarkStart w:id="0" w:name="_GoBack"/>
            <w:bookmarkEnd w:id="0"/>
          </w:p>
          <w:p w:rsidR="002235E8" w:rsidRDefault="002235E8" w:rsidP="002235E8">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Pr>
                <w:rFonts w:eastAsia="Calibri"/>
                <w:b/>
                <w:sz w:val="28"/>
                <w:szCs w:val="28"/>
              </w:rPr>
              <w:t>2</w:t>
            </w:r>
            <w:r w:rsidRPr="004D2877">
              <w:rPr>
                <w:rFonts w:eastAsia="Calibri"/>
                <w:b/>
                <w:sz w:val="28"/>
                <w:szCs w:val="28"/>
              </w:rPr>
              <w:t>:</w:t>
            </w:r>
            <w:r>
              <w:rPr>
                <w:rFonts w:eastAsia="Calibri"/>
                <w:b/>
                <w:sz w:val="28"/>
                <w:szCs w:val="28"/>
              </w:rPr>
              <w:t xml:space="preserve"> </w:t>
            </w:r>
          </w:p>
          <w:p w:rsidR="002235E8" w:rsidRPr="00956384" w:rsidRDefault="002235E8" w:rsidP="002235E8">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2235E8" w:rsidRDefault="002235E8" w:rsidP="002235E8">
            <w:pPr>
              <w:autoSpaceDE w:val="0"/>
              <w:autoSpaceDN w:val="0"/>
              <w:adjustRightInd w:val="0"/>
              <w:spacing w:line="360" w:lineRule="exact"/>
              <w:jc w:val="both"/>
              <w:rPr>
                <w:rFonts w:eastAsia="Calibri"/>
                <w:bCs/>
                <w:color w:val="000000"/>
                <w:sz w:val="28"/>
                <w:szCs w:val="28"/>
                <w:lang w:eastAsia="en-US"/>
              </w:rPr>
            </w:pPr>
          </w:p>
          <w:p w:rsidR="002235E8" w:rsidRDefault="002235E8" w:rsidP="002235E8">
            <w:pPr>
              <w:spacing w:line="360" w:lineRule="exact"/>
              <w:jc w:val="both"/>
              <w:rPr>
                <w:rFonts w:eastAsia="Calibri"/>
                <w:sz w:val="28"/>
                <w:szCs w:val="28"/>
                <w:lang w:eastAsia="en-US"/>
              </w:rPr>
            </w:pPr>
            <w:r w:rsidRPr="009A3985">
              <w:rPr>
                <w:rFonts w:eastAsia="Calibri"/>
                <w:sz w:val="28"/>
                <w:szCs w:val="28"/>
              </w:rPr>
              <w:t xml:space="preserve">Минимальная цена продажи (лота): </w:t>
            </w:r>
            <w:r w:rsidRPr="009A3985">
              <w:rPr>
                <w:iCs/>
                <w:sz w:val="28"/>
                <w:szCs w:val="28"/>
              </w:rPr>
              <w:t>248</w:t>
            </w:r>
            <w:r>
              <w:rPr>
                <w:iCs/>
                <w:sz w:val="28"/>
                <w:szCs w:val="28"/>
              </w:rPr>
              <w:t> </w:t>
            </w:r>
            <w:r w:rsidRPr="009A3985">
              <w:rPr>
                <w:iCs/>
                <w:sz w:val="28"/>
                <w:szCs w:val="28"/>
              </w:rPr>
              <w:t>000</w:t>
            </w:r>
            <w:r>
              <w:rPr>
                <w:iCs/>
                <w:sz w:val="28"/>
                <w:szCs w:val="28"/>
              </w:rPr>
              <w:t>,00</w:t>
            </w:r>
            <w:r w:rsidRPr="009A3985">
              <w:rPr>
                <w:iCs/>
                <w:sz w:val="28"/>
                <w:szCs w:val="28"/>
              </w:rPr>
              <w:t xml:space="preserve"> </w:t>
            </w:r>
            <w:r w:rsidRPr="009A3985">
              <w:rPr>
                <w:sz w:val="28"/>
                <w:szCs w:val="28"/>
              </w:rPr>
              <w:t>(двести сорок восемь тысяч рублей 00 копеек</w:t>
            </w:r>
            <w:r>
              <w:rPr>
                <w:sz w:val="28"/>
                <w:szCs w:val="28"/>
              </w:rPr>
              <w:t>)</w:t>
            </w:r>
            <w:r w:rsidRPr="009A398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2235E8" w:rsidRDefault="002235E8" w:rsidP="002235E8">
            <w:pPr>
              <w:spacing w:line="360" w:lineRule="exact"/>
              <w:jc w:val="both"/>
              <w:rPr>
                <w:rFonts w:eastAsia="Calibri"/>
                <w:sz w:val="28"/>
                <w:szCs w:val="28"/>
                <w:lang w:eastAsia="en-US"/>
              </w:rPr>
            </w:pPr>
            <w:r w:rsidRPr="003675B5">
              <w:rPr>
                <w:rFonts w:eastAsia="Calibri"/>
                <w:sz w:val="28"/>
                <w:szCs w:val="28"/>
              </w:rPr>
              <w:t xml:space="preserve">Величина снижения цены первоначального предложения </w:t>
            </w:r>
            <w:r w:rsidRPr="007F50DE">
              <w:rPr>
                <w:rFonts w:eastAsia="Calibri"/>
                <w:i/>
                <w:sz w:val="28"/>
                <w:szCs w:val="28"/>
              </w:rPr>
              <w:t>(«шаг понижения»</w:t>
            </w:r>
            <w:r w:rsidRPr="003675B5">
              <w:rPr>
                <w:rFonts w:eastAsia="Calibri"/>
                <w:sz w:val="28"/>
                <w:szCs w:val="28"/>
              </w:rPr>
              <w:t xml:space="preserve">) </w:t>
            </w:r>
            <w:r w:rsidRPr="007F50DE">
              <w:rPr>
                <w:rFonts w:eastAsia="Calibri"/>
                <w:i/>
                <w:sz w:val="28"/>
                <w:szCs w:val="28"/>
              </w:rPr>
              <w:t>по Процедуре</w:t>
            </w:r>
            <w:r w:rsidRPr="003675B5">
              <w:rPr>
                <w:rFonts w:eastAsia="Calibri"/>
                <w:sz w:val="28"/>
                <w:szCs w:val="28"/>
              </w:rPr>
              <w:t xml:space="preserve">: </w:t>
            </w:r>
            <w:r w:rsidRPr="003675B5">
              <w:rPr>
                <w:color w:val="000000"/>
                <w:sz w:val="28"/>
                <w:szCs w:val="28"/>
              </w:rPr>
              <w:t xml:space="preserve">12 400,00 </w:t>
            </w:r>
            <w:r w:rsidRPr="003675B5">
              <w:rPr>
                <w:sz w:val="28"/>
                <w:szCs w:val="28"/>
              </w:rPr>
              <w:t xml:space="preserve">(двенадцать тысяч четыреста рублей </w:t>
            </w:r>
            <w:r>
              <w:rPr>
                <w:sz w:val="28"/>
                <w:szCs w:val="28"/>
              </w:rPr>
              <w:t>00</w:t>
            </w:r>
            <w:r w:rsidRPr="003675B5">
              <w:rPr>
                <w:sz w:val="28"/>
                <w:szCs w:val="28"/>
              </w:rPr>
              <w:t xml:space="preserve"> копе</w:t>
            </w:r>
            <w:r>
              <w:rPr>
                <w:sz w:val="28"/>
                <w:szCs w:val="28"/>
              </w:rPr>
              <w:t>ек</w:t>
            </w:r>
            <w:r w:rsidRPr="003675B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2235E8" w:rsidRPr="009478A8" w:rsidRDefault="002235E8" w:rsidP="002235E8">
            <w:pPr>
              <w:spacing w:line="360" w:lineRule="exact"/>
              <w:jc w:val="both"/>
              <w:rPr>
                <w:rFonts w:eastAsia="Calibri"/>
                <w:sz w:val="28"/>
                <w:szCs w:val="28"/>
              </w:rPr>
            </w:pPr>
            <w:r w:rsidRPr="0023551F">
              <w:rPr>
                <w:rFonts w:eastAsia="Calibri"/>
                <w:sz w:val="28"/>
                <w:szCs w:val="28"/>
              </w:rPr>
              <w:t xml:space="preserve">Величина повышения цены предложения </w:t>
            </w:r>
            <w:r w:rsidRPr="007F50DE">
              <w:rPr>
                <w:rFonts w:eastAsia="Calibri"/>
                <w:i/>
                <w:sz w:val="28"/>
                <w:szCs w:val="28"/>
              </w:rPr>
              <w:t>(«шаг аукциона»)</w:t>
            </w:r>
            <w:r w:rsidRPr="0023551F">
              <w:rPr>
                <w:rFonts w:eastAsia="Calibri"/>
                <w:sz w:val="28"/>
                <w:szCs w:val="28"/>
              </w:rPr>
              <w:t xml:space="preserve"> </w:t>
            </w:r>
            <w:r w:rsidRPr="007F50DE">
              <w:rPr>
                <w:rFonts w:eastAsia="Calibri"/>
                <w:i/>
                <w:sz w:val="28"/>
                <w:szCs w:val="28"/>
              </w:rPr>
              <w:t>по Процедуре:</w:t>
            </w:r>
            <w:r w:rsidRPr="0023551F">
              <w:rPr>
                <w:rFonts w:eastAsia="Calibri"/>
                <w:sz w:val="28"/>
                <w:szCs w:val="28"/>
              </w:rPr>
              <w:t xml:space="preserve"> </w:t>
            </w:r>
            <w:r w:rsidRPr="0023551F">
              <w:rPr>
                <w:color w:val="000000"/>
                <w:sz w:val="28"/>
                <w:szCs w:val="28"/>
              </w:rPr>
              <w:t xml:space="preserve">6 200,00 </w:t>
            </w:r>
            <w:r w:rsidRPr="0023551F">
              <w:rPr>
                <w:sz w:val="28"/>
                <w:szCs w:val="28"/>
              </w:rPr>
              <w:t xml:space="preserve">(шесть тысяч двести рублей 00 копеек) </w:t>
            </w:r>
            <w:r w:rsidRPr="009A3985">
              <w:rPr>
                <w:rFonts w:eastAsia="Calibri"/>
                <w:sz w:val="28"/>
                <w:szCs w:val="28"/>
                <w:lang w:eastAsia="en-US"/>
              </w:rPr>
              <w:t>(НДС не облагается).</w:t>
            </w:r>
            <w:r w:rsidRPr="00BA2943">
              <w:rPr>
                <w:rFonts w:eastAsia="Calibri"/>
                <w:sz w:val="28"/>
                <w:szCs w:val="28"/>
                <w:lang w:eastAsia="en-US"/>
              </w:rPr>
              <w:t xml:space="preserve"> </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lastRenderedPageBreak/>
              <w:t xml:space="preserve">Претендент обеспечивает поступление задатка в срок с </w:t>
            </w:r>
            <w:r w:rsidR="00374635">
              <w:rPr>
                <w:rFonts w:eastAsiaTheme="minorHAnsi"/>
                <w:b/>
                <w:sz w:val="28"/>
                <w:szCs w:val="28"/>
                <w:lang w:eastAsia="en-US"/>
              </w:rPr>
              <w:t>16</w:t>
            </w:r>
            <w:r w:rsidR="00A46ED3" w:rsidRPr="00BC6E7B">
              <w:rPr>
                <w:rFonts w:eastAsiaTheme="minorHAnsi"/>
                <w:b/>
                <w:sz w:val="28"/>
                <w:szCs w:val="28"/>
                <w:lang w:eastAsia="en-US"/>
              </w:rPr>
              <w:t>.0</w:t>
            </w:r>
            <w:r w:rsidR="00374635">
              <w:rPr>
                <w:rFonts w:eastAsiaTheme="minorHAnsi"/>
                <w:b/>
                <w:sz w:val="28"/>
                <w:szCs w:val="28"/>
                <w:lang w:eastAsia="en-US"/>
              </w:rPr>
              <w:t>8</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374635">
              <w:rPr>
                <w:rFonts w:eastAsiaTheme="minorHAnsi"/>
                <w:b/>
                <w:sz w:val="28"/>
                <w:szCs w:val="28"/>
                <w:lang w:eastAsia="en-US"/>
              </w:rPr>
              <w:t>2</w:t>
            </w:r>
            <w:r w:rsidR="006F0A37">
              <w:rPr>
                <w:rFonts w:eastAsiaTheme="minorHAnsi"/>
                <w:b/>
                <w:sz w:val="28"/>
                <w:szCs w:val="28"/>
                <w:lang w:eastAsia="en-US"/>
              </w:rPr>
              <w:t>1</w:t>
            </w:r>
            <w:r w:rsidR="00A46ED3" w:rsidRPr="00BC6E7B">
              <w:rPr>
                <w:rFonts w:eastAsiaTheme="minorHAnsi"/>
                <w:b/>
                <w:sz w:val="28"/>
                <w:szCs w:val="28"/>
                <w:lang w:eastAsia="en-US"/>
              </w:rPr>
              <w:t>.0</w:t>
            </w:r>
            <w:r w:rsidR="00374635">
              <w:rPr>
                <w:rFonts w:eastAsiaTheme="minorHAnsi"/>
                <w:b/>
                <w:sz w:val="28"/>
                <w:szCs w:val="28"/>
                <w:lang w:eastAsia="en-US"/>
              </w:rPr>
              <w:t>9</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1C2D23" w:rsidRPr="00BC6E7B">
              <w:rPr>
                <w:rFonts w:eastAsiaTheme="minorHAnsi"/>
                <w:b/>
                <w:sz w:val="28"/>
                <w:szCs w:val="28"/>
                <w:lang w:eastAsia="en-US"/>
              </w:rPr>
              <w:t>3</w:t>
            </w:r>
            <w:r w:rsidR="00D5711D" w:rsidRPr="00BC6E7B">
              <w:rPr>
                <w:rFonts w:eastAsiaTheme="minorHAnsi"/>
                <w:b/>
                <w:sz w:val="28"/>
                <w:szCs w:val="28"/>
                <w:lang w:eastAsia="en-US"/>
              </w:rPr>
              <w:t xml:space="preserve"> до </w:t>
            </w:r>
            <w:r w:rsidR="00D5711D" w:rsidRPr="00BC6E7B">
              <w:rPr>
                <w:rFonts w:eastAsia="Calibri"/>
                <w:b/>
                <w:sz w:val="28"/>
                <w:szCs w:val="28"/>
              </w:rPr>
              <w:t>1</w:t>
            </w:r>
            <w:r w:rsidR="000D22AC">
              <w:rPr>
                <w:rFonts w:eastAsia="Calibri"/>
                <w:b/>
                <w:sz w:val="28"/>
                <w:szCs w:val="28"/>
              </w:rPr>
              <w:t>2</w:t>
            </w:r>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sidR="00E5390B">
              <w:rPr>
                <w:rFonts w:eastAsia="Times New Roman"/>
                <w:b/>
                <w:bCs/>
                <w:sz w:val="28"/>
                <w:szCs w:val="28"/>
                <w:lang w:eastAsia="ru-RU"/>
              </w:rPr>
              <w:t xml:space="preserve"> в</w:t>
            </w:r>
            <w:proofErr w:type="gramEnd"/>
            <w:r w:rsidR="00E5390B">
              <w:rPr>
                <w:rFonts w:eastAsia="Times New Roman"/>
                <w:b/>
                <w:bCs/>
                <w:sz w:val="28"/>
                <w:szCs w:val="28"/>
                <w:lang w:eastAsia="ru-RU"/>
              </w:rPr>
              <w:t xml:space="preserve">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374635">
              <w:rPr>
                <w:rFonts w:eastAsia="Calibri"/>
                <w:sz w:val="28"/>
                <w:szCs w:val="28"/>
              </w:rPr>
              <w:t>16</w:t>
            </w:r>
            <w:r w:rsidR="00A46ED3" w:rsidRPr="00BC6E7B">
              <w:rPr>
                <w:rFonts w:eastAsia="Calibri"/>
                <w:sz w:val="28"/>
                <w:szCs w:val="28"/>
              </w:rPr>
              <w:t>.0</w:t>
            </w:r>
            <w:r w:rsidR="00374635">
              <w:rPr>
                <w:rFonts w:eastAsia="Calibri"/>
                <w:sz w:val="28"/>
                <w:szCs w:val="28"/>
              </w:rPr>
              <w:t>8</w:t>
            </w:r>
            <w:r w:rsidR="00411493" w:rsidRPr="00BC6E7B">
              <w:rPr>
                <w:rFonts w:eastAsia="Calibri"/>
                <w:sz w:val="28"/>
                <w:szCs w:val="28"/>
              </w:rPr>
              <w:t>.202</w:t>
            </w:r>
            <w:r w:rsidR="007034B1" w:rsidRPr="00BC6E7B">
              <w:rPr>
                <w:rFonts w:eastAsia="Calibri"/>
                <w:sz w:val="28"/>
                <w:szCs w:val="28"/>
              </w:rPr>
              <w:t>3</w:t>
            </w:r>
            <w:r w:rsidR="00411493" w:rsidRPr="00BC6E7B">
              <w:rPr>
                <w:rFonts w:eastAsia="Calibri"/>
                <w:sz w:val="28"/>
                <w:szCs w:val="28"/>
              </w:rPr>
              <w:t xml:space="preserve"> в 1</w:t>
            </w:r>
            <w:r w:rsidR="00456446">
              <w:rPr>
                <w:rFonts w:eastAsia="Calibri"/>
                <w:sz w:val="28"/>
                <w:szCs w:val="28"/>
              </w:rPr>
              <w:t>2</w:t>
            </w:r>
            <w:r w:rsidR="00411493" w:rsidRPr="00BC6E7B">
              <w:rPr>
                <w:rFonts w:eastAsia="Calibri"/>
                <w:sz w:val="28"/>
                <w:szCs w:val="28"/>
              </w:rPr>
              <w:t xml:space="preserve">:00 (МСК).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A325B2">
              <w:rPr>
                <w:rFonts w:eastAsia="Calibri"/>
                <w:sz w:val="28"/>
                <w:szCs w:val="28"/>
              </w:rPr>
              <w:t>2</w:t>
            </w:r>
            <w:r w:rsidR="00374635">
              <w:rPr>
                <w:rFonts w:eastAsia="Calibri"/>
                <w:sz w:val="28"/>
                <w:szCs w:val="28"/>
              </w:rPr>
              <w:t>1</w:t>
            </w:r>
            <w:r w:rsidR="00A46ED3" w:rsidRPr="00BC6E7B">
              <w:rPr>
                <w:rFonts w:eastAsia="Calibri"/>
                <w:sz w:val="28"/>
                <w:szCs w:val="28"/>
              </w:rPr>
              <w:t>.0</w:t>
            </w:r>
            <w:r w:rsidR="00374635">
              <w:rPr>
                <w:rFonts w:eastAsia="Calibri"/>
                <w:sz w:val="28"/>
                <w:szCs w:val="28"/>
              </w:rPr>
              <w:t>9</w:t>
            </w:r>
            <w:r w:rsidR="00AF214F" w:rsidRPr="00BC6E7B">
              <w:rPr>
                <w:rFonts w:eastAsia="Calibri"/>
                <w:sz w:val="28"/>
                <w:szCs w:val="28"/>
              </w:rPr>
              <w:t>.</w:t>
            </w:r>
            <w:r w:rsidR="00411493" w:rsidRPr="00BC6E7B">
              <w:rPr>
                <w:rFonts w:eastAsia="Calibri"/>
                <w:sz w:val="28"/>
                <w:szCs w:val="28"/>
              </w:rPr>
              <w:t>202</w:t>
            </w:r>
            <w:r w:rsidR="00030AAD" w:rsidRPr="00BC6E7B">
              <w:rPr>
                <w:rFonts w:eastAsia="Calibri"/>
                <w:sz w:val="28"/>
                <w:szCs w:val="28"/>
              </w:rPr>
              <w:t>3</w:t>
            </w:r>
            <w:r w:rsidRPr="00BC6E7B">
              <w:rPr>
                <w:rFonts w:eastAsia="Calibri"/>
                <w:sz w:val="28"/>
                <w:szCs w:val="28"/>
              </w:rPr>
              <w:t xml:space="preserve"> в 1</w:t>
            </w:r>
            <w:r w:rsidR="00456446">
              <w:rPr>
                <w:rFonts w:eastAsia="Calibri"/>
                <w:sz w:val="28"/>
                <w:szCs w:val="28"/>
              </w:rPr>
              <w:t>2</w:t>
            </w:r>
            <w:r w:rsidRPr="00BC6E7B">
              <w:rPr>
                <w:rFonts w:eastAsia="Calibri"/>
                <w:sz w:val="28"/>
                <w:szCs w:val="28"/>
              </w:rPr>
              <w:t>:00 (МСК)</w:t>
            </w:r>
            <w:r w:rsidR="00FF2F20" w:rsidRPr="00BC6E7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A325B2">
              <w:rPr>
                <w:rFonts w:eastAsia="Calibri"/>
                <w:sz w:val="28"/>
                <w:szCs w:val="28"/>
              </w:rPr>
              <w:t>2</w:t>
            </w:r>
            <w:r w:rsidR="00374635">
              <w:rPr>
                <w:rFonts w:eastAsia="Calibri"/>
                <w:sz w:val="28"/>
                <w:szCs w:val="28"/>
              </w:rPr>
              <w:t>2</w:t>
            </w:r>
            <w:r w:rsidR="00A46ED3" w:rsidRPr="00334E0D">
              <w:rPr>
                <w:rFonts w:eastAsia="Calibri"/>
                <w:sz w:val="28"/>
                <w:szCs w:val="28"/>
              </w:rPr>
              <w:t>.0</w:t>
            </w:r>
            <w:r w:rsidR="00EA443F">
              <w:rPr>
                <w:rFonts w:eastAsia="Calibri"/>
                <w:sz w:val="28"/>
                <w:szCs w:val="28"/>
              </w:rPr>
              <w:t>9</w:t>
            </w:r>
            <w:r w:rsidR="006B3DEA"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A325B2">
              <w:rPr>
                <w:rFonts w:eastAsia="Calibri"/>
                <w:sz w:val="28"/>
                <w:szCs w:val="28"/>
              </w:rPr>
              <w:t>2</w:t>
            </w:r>
            <w:r w:rsidR="00374635">
              <w:rPr>
                <w:rFonts w:eastAsia="Calibri"/>
                <w:sz w:val="28"/>
                <w:szCs w:val="28"/>
              </w:rPr>
              <w:t>5</w:t>
            </w:r>
            <w:r w:rsidR="00300AE0" w:rsidRPr="00334E0D">
              <w:rPr>
                <w:rFonts w:eastAsia="Calibri"/>
                <w:sz w:val="28"/>
                <w:szCs w:val="28"/>
              </w:rPr>
              <w:t>.0</w:t>
            </w:r>
            <w:r w:rsidR="00374635">
              <w:rPr>
                <w:rFonts w:eastAsia="Calibri"/>
                <w:sz w:val="28"/>
                <w:szCs w:val="28"/>
              </w:rPr>
              <w:t>9</w:t>
            </w:r>
            <w:r w:rsidR="00300AE0"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A325B2">
              <w:rPr>
                <w:rFonts w:eastAsia="Calibri"/>
                <w:sz w:val="28"/>
                <w:szCs w:val="28"/>
              </w:rPr>
              <w:t>2</w:t>
            </w:r>
            <w:r w:rsidR="00374635">
              <w:rPr>
                <w:rFonts w:eastAsia="Calibri"/>
                <w:sz w:val="28"/>
                <w:szCs w:val="28"/>
              </w:rPr>
              <w:t>5</w:t>
            </w:r>
            <w:r w:rsidR="00AE485A" w:rsidRPr="00334E0D">
              <w:rPr>
                <w:rFonts w:eastAsia="Calibri"/>
                <w:sz w:val="28"/>
                <w:szCs w:val="28"/>
              </w:rPr>
              <w:t>.0</w:t>
            </w:r>
            <w:r w:rsidR="00374635">
              <w:rPr>
                <w:rFonts w:eastAsia="Calibri"/>
                <w:sz w:val="28"/>
                <w:szCs w:val="28"/>
              </w:rPr>
              <w:t>9</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8E" w:rsidRDefault="00ED408E" w:rsidP="00016437">
      <w:r>
        <w:separator/>
      </w:r>
    </w:p>
  </w:endnote>
  <w:endnote w:type="continuationSeparator" w:id="0">
    <w:p w:rsidR="00ED408E" w:rsidRDefault="00ED408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8E" w:rsidRDefault="00ED408E" w:rsidP="00016437">
      <w:r>
        <w:separator/>
      </w:r>
    </w:p>
  </w:footnote>
  <w:footnote w:type="continuationSeparator" w:id="0">
    <w:p w:rsidR="00ED408E" w:rsidRDefault="00ED408E"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619A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0F7FBA"/>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35E8"/>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74635"/>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60F"/>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0A37"/>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50D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486E"/>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E08C6"/>
    <w:rsid w:val="00AE43F6"/>
    <w:rsid w:val="00AE483B"/>
    <w:rsid w:val="00AE485A"/>
    <w:rsid w:val="00AE532D"/>
    <w:rsid w:val="00AE7C13"/>
    <w:rsid w:val="00AF01B3"/>
    <w:rsid w:val="00AF1336"/>
    <w:rsid w:val="00AF1EA4"/>
    <w:rsid w:val="00AF214F"/>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47A75"/>
    <w:rsid w:val="00B51B99"/>
    <w:rsid w:val="00B53B12"/>
    <w:rsid w:val="00B56CB6"/>
    <w:rsid w:val="00B61C0C"/>
    <w:rsid w:val="00B62CC8"/>
    <w:rsid w:val="00B62DF0"/>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57E10"/>
    <w:rsid w:val="00D609DB"/>
    <w:rsid w:val="00D6107E"/>
    <w:rsid w:val="00D6369C"/>
    <w:rsid w:val="00D6499B"/>
    <w:rsid w:val="00D64C64"/>
    <w:rsid w:val="00D66AC5"/>
    <w:rsid w:val="00D66E9E"/>
    <w:rsid w:val="00D67780"/>
    <w:rsid w:val="00D715CD"/>
    <w:rsid w:val="00D71B03"/>
    <w:rsid w:val="00D77802"/>
    <w:rsid w:val="00D8068B"/>
    <w:rsid w:val="00D8072E"/>
    <w:rsid w:val="00D80FFE"/>
    <w:rsid w:val="00D83336"/>
    <w:rsid w:val="00D83668"/>
    <w:rsid w:val="00D85315"/>
    <w:rsid w:val="00D85BA8"/>
    <w:rsid w:val="00D85E2F"/>
    <w:rsid w:val="00D85E36"/>
    <w:rsid w:val="00D8751C"/>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443F"/>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408E"/>
    <w:rsid w:val="00ED708A"/>
    <w:rsid w:val="00EE02B5"/>
    <w:rsid w:val="00EE1A30"/>
    <w:rsid w:val="00EE2A32"/>
    <w:rsid w:val="00EE3EC1"/>
    <w:rsid w:val="00EE4590"/>
    <w:rsid w:val="00EE5EFB"/>
    <w:rsid w:val="00EF0750"/>
    <w:rsid w:val="00EF3B9F"/>
    <w:rsid w:val="00EF3BDB"/>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A6ED-7586-4E6F-8060-14C42C08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84</cp:revision>
  <cp:lastPrinted>2018-07-31T13:00:00Z</cp:lastPrinted>
  <dcterms:created xsi:type="dcterms:W3CDTF">2022-10-18T08:17:00Z</dcterms:created>
  <dcterms:modified xsi:type="dcterms:W3CDTF">2023-08-15T06:38:00Z</dcterms:modified>
</cp:coreProperties>
</file>