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7F0B29">
        <w:rPr>
          <w:rFonts w:ascii="Times New Roman" w:eastAsia="Times New Roman" w:hAnsi="Times New Roman" w:cs="Times New Roman"/>
          <w:b/>
          <w:sz w:val="28"/>
          <w:szCs w:val="28"/>
        </w:rPr>
        <w:t>81</w:t>
      </w:r>
      <w:r w:rsidR="00570F0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54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="00570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0F" w:rsidRDefault="00781287" w:rsidP="00570F0F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F7D0C">
        <w:rPr>
          <w:b/>
          <w:color w:val="000000"/>
          <w:sz w:val="28"/>
          <w:szCs w:val="28"/>
        </w:rPr>
        <w:t>Лот № 1:</w:t>
      </w:r>
      <w:r w:rsidRPr="003F7D0C">
        <w:rPr>
          <w:color w:val="000000"/>
          <w:sz w:val="28"/>
          <w:szCs w:val="28"/>
        </w:rPr>
        <w:t xml:space="preserve"> </w:t>
      </w:r>
      <w:r w:rsidR="00570F0F"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Лот № 1:</w:t>
      </w:r>
      <w:r w:rsidR="00570F0F"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F0F">
        <w:rPr>
          <w:rFonts w:ascii="Times New Roman" w:hAnsi="Times New Roman"/>
          <w:sz w:val="28"/>
          <w:szCs w:val="28"/>
        </w:rPr>
        <w:t>о</w:t>
      </w:r>
      <w:r w:rsidR="00570F0F" w:rsidRPr="00DF4093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Тверская область, г. Ржев, ул. Рабочая, д.5а: </w:t>
      </w:r>
    </w:p>
    <w:tbl>
      <w:tblPr>
        <w:tblW w:w="4829" w:type="pct"/>
        <w:tblInd w:w="-34" w:type="dxa"/>
        <w:tblLook w:val="04A0" w:firstRow="1" w:lastRow="0" w:firstColumn="1" w:lastColumn="0" w:noHBand="0" w:noVBand="1"/>
      </w:tblPr>
      <w:tblGrid>
        <w:gridCol w:w="417"/>
        <w:gridCol w:w="8"/>
        <w:gridCol w:w="6220"/>
        <w:gridCol w:w="1657"/>
        <w:gridCol w:w="1764"/>
      </w:tblGrid>
      <w:tr w:rsidR="00570F0F" w:rsidRPr="00DF4093" w:rsidTr="00570F0F">
        <w:trPr>
          <w:trHeight w:val="83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570F0F" w:rsidRPr="00DF4093" w:rsidTr="00570F0F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570F0F" w:rsidRPr="00DF4093" w:rsidTr="00570F0F">
        <w:trPr>
          <w:trHeight w:val="48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Бытовое помещение (административное здание), кадастровый (или условный) номер 69:00:000000:0092:28:248:001:001941130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536,00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887606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автомастерских, кадастровый (или условный) номер 69:00:000000:0092:28:248:001:001941350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146,80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887607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арматурного цеха, назначение: нежилое, 1-этажный, кадастровый (или условный) номер 69:00:000000:0092:28:248:001:001941230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146,70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АВ 647837 от 26.04.2013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железобетонного цеха, кадастровый (или условный) номер 69:00:000000:0092:28:248:001:001941260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590,20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887603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Здание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</w:rPr>
              <w:t>коллерного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 цеха, кадастровый (или условный) номер 69:00:000000:0092:28:248:001:0019413280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91,10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887466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котельной, кадастровый (или условный) номер 69:00:000000:0092:28:248:001:001941250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143,30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887469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кузницы, кадастровый (или условный) номер 69:00:000000:0092:28:248:001:001941310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38,00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887464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лесосушильной камеры,  кадастровый (или условный) номер 69:00:000000:0092:28:248:001:001941300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187,30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887460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материального склада, кадастровый (или условный) номер 69:00:000000:0092:28:248:001:001941320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287,50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887465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материального склада, кадастровый (или условный) номер 69:00:000000:0092:28:248:001:001941340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55,20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887609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механических мастерских, кадастровый (или условный) номер 69:00:000000:0092:28:248:001:001941270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307,10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887458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распиловочного цеха, кадастровый (или условный) номер 69:00:000000:0092:28:248:001:001941290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324,70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887463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растворного узла, кадастровый (или условный) номер 69:00:000000:0092:28:248:001:001941240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108,20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887462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сварочного цеха, кадастровый (или условный) номер 69:00:000000:0092:28:248:001:001941210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56,80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887605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склада сыпучих материалов,  кадастровый (или условный) номер 69:00:000000:0092:28:248:001:001941330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109,50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887604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Железнодорожный тупик нормальной колеи, кадастровый (или условный) номер 69:00:000000:0092:28:248:001:001941220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190,00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887602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Камера гашения извести, кадастровый (или условный) номер 69:00:000000:0092:28:248:001:001941150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31,70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887601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Ограждение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</w:rPr>
              <w:t>стройдвора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 (деревянное), кадастровый (или условный) номер 69:00:000000:0092:28:248:001:001941200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189,00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887470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Ограждение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</w:rPr>
              <w:t>стройдвора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 (железобетонное), кадастровый (или условный) номер 69:00:000000:0092:28:248:001:001941190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115,00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887459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Подкрановый путь, кадастровый (или условный) номер 69:00:000000:0092:28:248:001:001941140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0,073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887468 от 07.11.2006</w:t>
            </w:r>
          </w:p>
        </w:tc>
      </w:tr>
      <w:tr w:rsidR="00570F0F" w:rsidRPr="00DF4093" w:rsidTr="00570F0F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участок,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</w:rPr>
              <w:t>кадастровыйномер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 69:46:070214:0017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1043,00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69 АА 887471 от 07.11.2006</w:t>
            </w:r>
          </w:p>
        </w:tc>
      </w:tr>
      <w:tr w:rsidR="00570F0F" w:rsidRPr="00DF4093" w:rsidTr="00570F0F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0F0F" w:rsidRPr="00DF4093" w:rsidRDefault="00570F0F" w:rsidP="00570F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570F0F" w:rsidRPr="00DF4093" w:rsidTr="00570F0F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Электрощитовая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постоянным током</w:t>
            </w:r>
          </w:p>
        </w:tc>
      </w:tr>
      <w:tr w:rsidR="00570F0F" w:rsidRPr="00DF4093" w:rsidTr="00570F0F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Пилорама Р63-4Б</w:t>
            </w:r>
          </w:p>
        </w:tc>
      </w:tr>
      <w:tr w:rsidR="00570F0F" w:rsidRPr="00DF4093" w:rsidTr="00570F0F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Факс КХ АТ 26Р 4</w:t>
            </w:r>
          </w:p>
        </w:tc>
      </w:tr>
      <w:tr w:rsidR="00570F0F" w:rsidRPr="00DF4093" w:rsidTr="00570F0F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DF4093" w:rsidRDefault="00570F0F" w:rsidP="00570F0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Обогреватель</w:t>
            </w:r>
          </w:p>
        </w:tc>
      </w:tr>
    </w:tbl>
    <w:p w:rsidR="00570F0F" w:rsidRDefault="00570F0F" w:rsidP="00570F0F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70F0F" w:rsidRPr="00DF4093" w:rsidRDefault="00570F0F" w:rsidP="00570F0F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70F0F" w:rsidRPr="00DF4093" w:rsidRDefault="00570F0F" w:rsidP="00570F0F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2-х земельных участках: </w:t>
      </w:r>
    </w:p>
    <w:p w:rsidR="00570F0F" w:rsidRPr="00DF4093" w:rsidRDefault="00570F0F" w:rsidP="00570F0F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- административное здание площадью 536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расположено на земельном участке площадью 1 043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номером: 69:46:0070214:17, находящемся через дорогу от остальных объектов. Категория земель: земли населенных пунктов. Разрешенное использование: для объектов общественно-</w:t>
      </w:r>
      <w:r w:rsidRPr="00DF4093">
        <w:rPr>
          <w:rFonts w:ascii="Times New Roman" w:hAnsi="Times New Roman"/>
          <w:sz w:val="28"/>
          <w:szCs w:val="28"/>
          <w:lang w:eastAsia="zh-CN"/>
        </w:rPr>
        <w:lastRenderedPageBreak/>
        <w:t>делового значения, для эксплуатации и обслуживания административного здания. Земельный участок принадлежит на праве собственности АО «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РЖДстрой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». </w:t>
      </w:r>
    </w:p>
    <w:p w:rsidR="00570F0F" w:rsidRPr="00DF4093" w:rsidRDefault="00570F0F" w:rsidP="00570F0F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- остальные объекты расположены </w:t>
      </w:r>
      <w:r w:rsidRPr="00CC78B1">
        <w:rPr>
          <w:rFonts w:ascii="Times New Roman" w:hAnsi="Times New Roman"/>
          <w:sz w:val="28"/>
          <w:szCs w:val="28"/>
          <w:lang w:eastAsia="zh-CN"/>
        </w:rPr>
        <w:t>на части земельного участка с кадастровым номером 69:00:0000000:110, площадью 16</w:t>
      </w:r>
      <w:r>
        <w:rPr>
          <w:rFonts w:ascii="Times New Roman" w:hAnsi="Times New Roman"/>
          <w:sz w:val="28"/>
          <w:szCs w:val="28"/>
          <w:lang w:eastAsia="zh-CN"/>
        </w:rPr>
        <w:t xml:space="preserve"> 365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.</w:t>
      </w:r>
      <w:r w:rsidRPr="00CC78B1">
        <w:rPr>
          <w:rFonts w:ascii="Times New Roman" w:hAnsi="Times New Roman"/>
          <w:sz w:val="28"/>
          <w:szCs w:val="28"/>
          <w:lang w:eastAsia="zh-CN"/>
        </w:rPr>
        <w:t>м</w:t>
      </w:r>
      <w:proofErr w:type="spellEnd"/>
      <w:proofErr w:type="gramEnd"/>
      <w:r w:rsidRPr="00CC78B1">
        <w:rPr>
          <w:rFonts w:ascii="Times New Roman" w:hAnsi="Times New Roman"/>
          <w:sz w:val="28"/>
          <w:szCs w:val="28"/>
          <w:lang w:eastAsia="zh-CN"/>
        </w:rPr>
        <w:t>, адресный ориентир: Тверская область, г. Ржев, 136 км ПК 1 – ПК 4.</w:t>
      </w:r>
      <w:r w:rsidRPr="00DF4093">
        <w:rPr>
          <w:rFonts w:ascii="Times New Roman" w:hAnsi="Times New Roman"/>
          <w:sz w:val="28"/>
          <w:szCs w:val="28"/>
          <w:lang w:eastAsia="zh-CN"/>
        </w:rPr>
        <w:t xml:space="preserve"> Категория земель: земли населённых пунктов. Разрешенное использование: </w:t>
      </w:r>
      <w:r>
        <w:rPr>
          <w:rFonts w:ascii="Times New Roman" w:hAnsi="Times New Roman"/>
          <w:sz w:val="28"/>
          <w:szCs w:val="28"/>
          <w:lang w:eastAsia="zh-CN"/>
        </w:rPr>
        <w:t>д</w:t>
      </w:r>
      <w:r w:rsidRPr="001B7827">
        <w:rPr>
          <w:rFonts w:ascii="Times New Roman" w:hAnsi="Times New Roman"/>
          <w:sz w:val="28"/>
          <w:szCs w:val="28"/>
          <w:lang w:eastAsia="zh-CN"/>
        </w:rPr>
        <w:t>ля нужд железнодорожного транспорта</w:t>
      </w:r>
      <w:r>
        <w:rPr>
          <w:rFonts w:ascii="Times New Roman" w:hAnsi="Times New Roman"/>
          <w:sz w:val="28"/>
          <w:szCs w:val="28"/>
          <w:lang w:eastAsia="zh-CN"/>
        </w:rPr>
        <w:t xml:space="preserve">. Земельный участок </w:t>
      </w:r>
      <w:r w:rsidRPr="00DF4093">
        <w:rPr>
          <w:rFonts w:ascii="Times New Roman" w:hAnsi="Times New Roman"/>
          <w:sz w:val="28"/>
          <w:szCs w:val="28"/>
          <w:lang w:eastAsia="zh-CN"/>
        </w:rPr>
        <w:t xml:space="preserve">находится в собственности </w:t>
      </w:r>
      <w:r>
        <w:rPr>
          <w:rFonts w:ascii="Times New Roman" w:hAnsi="Times New Roman"/>
          <w:sz w:val="28"/>
          <w:szCs w:val="28"/>
          <w:lang w:eastAsia="zh-CN"/>
        </w:rPr>
        <w:t>ОАО «РЖД»</w:t>
      </w:r>
      <w:r w:rsidRPr="00DF4093"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  <w:lang w:eastAsia="zh-CN"/>
        </w:rPr>
        <w:t>Д</w:t>
      </w:r>
      <w:r w:rsidRPr="00DF4093">
        <w:rPr>
          <w:rFonts w:ascii="Times New Roman" w:hAnsi="Times New Roman"/>
          <w:sz w:val="28"/>
          <w:szCs w:val="28"/>
          <w:lang w:eastAsia="zh-CN"/>
        </w:rPr>
        <w:t>оговорные отношения на пользование земельным участком не оформлены.</w:t>
      </w:r>
      <w:r w:rsidRPr="00DF4093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70F0F" w:rsidRPr="00DF4093" w:rsidRDefault="00570F0F" w:rsidP="00570F0F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570F0F" w:rsidRPr="00DF4093" w:rsidRDefault="00570F0F" w:rsidP="00570F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570F0F" w:rsidRPr="00DF4093" w:rsidRDefault="00570F0F" w:rsidP="00570F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>- «Здание арматурного цеха, назначение промышленное, литера А-1</w:t>
      </w:r>
      <w:r w:rsidRPr="00DF4093">
        <w:rPr>
          <w:rFonts w:ascii="Times New Roman" w:hAnsi="Times New Roman"/>
          <w:sz w:val="28"/>
          <w:szCs w:val="28"/>
        </w:rPr>
        <w:t xml:space="preserve">» - </w:t>
      </w:r>
      <w:r w:rsidRPr="00DF4093">
        <w:rPr>
          <w:rFonts w:ascii="Times New Roman" w:hAnsi="Times New Roman"/>
          <w:bCs/>
          <w:sz w:val="28"/>
          <w:szCs w:val="28"/>
        </w:rPr>
        <w:t xml:space="preserve">площадь, переданная в аренду, составляет 146,70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F409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F4093">
        <w:rPr>
          <w:rFonts w:ascii="Times New Roman" w:hAnsi="Times New Roman"/>
          <w:bCs/>
          <w:sz w:val="28"/>
          <w:szCs w:val="28"/>
        </w:rPr>
        <w:t>;</w:t>
      </w:r>
    </w:p>
    <w:p w:rsidR="00570F0F" w:rsidRPr="00DF4093" w:rsidRDefault="00570F0F" w:rsidP="00570F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 xml:space="preserve">- помещения площадью 71,4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F409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F4093">
        <w:rPr>
          <w:rFonts w:ascii="Times New Roman" w:hAnsi="Times New Roman"/>
          <w:bCs/>
          <w:sz w:val="28"/>
          <w:szCs w:val="28"/>
        </w:rPr>
        <w:t xml:space="preserve"> в «Здании механических мастерских»;</w:t>
      </w:r>
    </w:p>
    <w:p w:rsidR="00570F0F" w:rsidRPr="00DF4093" w:rsidRDefault="00570F0F" w:rsidP="00570F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 xml:space="preserve">- часть земельного участка площадью 213,2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F4093">
        <w:rPr>
          <w:rFonts w:ascii="Times New Roman" w:hAnsi="Times New Roman"/>
          <w:bCs/>
          <w:sz w:val="28"/>
          <w:szCs w:val="28"/>
        </w:rPr>
        <w:t>.</w:t>
      </w:r>
    </w:p>
    <w:p w:rsidR="00570F0F" w:rsidRPr="00C731B0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F0F" w:rsidRPr="006074C7" w:rsidRDefault="00570F0F" w:rsidP="00570F0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2F37">
        <w:rPr>
          <w:rFonts w:ascii="Times New Roman" w:hAnsi="Times New Roman"/>
          <w:b/>
          <w:iCs/>
          <w:sz w:val="28"/>
          <w:szCs w:val="28"/>
          <w:u w:val="single"/>
        </w:rPr>
        <w:t>Лот № 2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о</w:t>
      </w:r>
      <w:r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бъекты недвижимого имущества, расположенные по адресу: </w:t>
      </w:r>
      <w:r w:rsidRPr="006074C7">
        <w:rPr>
          <w:rFonts w:ascii="Times New Roman" w:eastAsia="Calibri" w:hAnsi="Times New Roman"/>
          <w:iCs/>
          <w:sz w:val="28"/>
          <w:szCs w:val="28"/>
        </w:rPr>
        <w:t>Удмуртская Республика, п. Яр, ул. Яр пост</w:t>
      </w:r>
      <w:r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17"/>
        <w:gridCol w:w="7062"/>
        <w:gridCol w:w="1276"/>
        <w:gridCol w:w="1559"/>
      </w:tblGrid>
      <w:tr w:rsidR="00570F0F" w:rsidRPr="0047314B" w:rsidTr="00570F0F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 свидетельства дата</w:t>
            </w:r>
          </w:p>
        </w:tc>
      </w:tr>
      <w:tr w:rsidR="00570F0F" w:rsidRPr="0047314B" w:rsidTr="00570F0F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бетонного цеха, назначение: нежилое, 2-этажный, инв.№ 94:252:002:000012290:0001:20000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441657 от 13.06.2007</w:t>
            </w:r>
          </w:p>
        </w:tc>
      </w:tr>
      <w:tr w:rsidR="00570F0F" w:rsidRPr="0047314B" w:rsidTr="00570F0F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котельной бетонного завода, назначение: нежилое, 1-этажный (подземных этажей - 0), инв.№ 94:252:002:000012290:0002:20000,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Д,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441658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лесопильного цеха, назначение: нежилое, 1-этажный (подземных этажей - 0), инв.№ 94:252:002:000012290:0003:20000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В,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441659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производственных мастерских, назначение: нежилое, 1-этажный (подземных этажей - 0), инв.№ 94:252:002:000012290:0004:20000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441660 от 13.06.2007</w:t>
            </w:r>
          </w:p>
        </w:tc>
      </w:tr>
      <w:tr w:rsidR="00570F0F" w:rsidRPr="0047314B" w:rsidTr="00570F0F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склада под материалы, назначение: нежилое, 1-этажный, инв.№ 94:252:002:000012290:0005:20000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0F" w:rsidRPr="0047314B" w:rsidRDefault="00570F0F" w:rsidP="00570F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441655 от 13.06.2007</w:t>
            </w:r>
          </w:p>
        </w:tc>
      </w:tr>
    </w:tbl>
    <w:p w:rsidR="00570F0F" w:rsidRPr="006074C7" w:rsidRDefault="00570F0F" w:rsidP="00570F0F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570F0F" w:rsidRPr="006074C7" w:rsidRDefault="00570F0F" w:rsidP="00570F0F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074C7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6074C7">
        <w:rPr>
          <w:rFonts w:ascii="Times New Roman" w:hAnsi="Times New Roman"/>
          <w:iCs/>
          <w:sz w:val="28"/>
          <w:szCs w:val="28"/>
        </w:rPr>
        <w:t xml:space="preserve">7 975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18:25:050002:187 площадью </w:t>
      </w:r>
      <w:r w:rsidRPr="006074C7">
        <w:rPr>
          <w:rFonts w:ascii="Times New Roman" w:hAnsi="Times New Roman"/>
          <w:sz w:val="28"/>
          <w:szCs w:val="28"/>
        </w:rPr>
        <w:lastRenderedPageBreak/>
        <w:t xml:space="preserve">252 425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Удмуртская Республика, </w:t>
      </w:r>
      <w:proofErr w:type="spellStart"/>
      <w:r w:rsidRPr="006074C7">
        <w:rPr>
          <w:rFonts w:ascii="Times New Roman" w:hAnsi="Times New Roman"/>
          <w:sz w:val="28"/>
          <w:szCs w:val="28"/>
        </w:rPr>
        <w:t>Ярский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 район, земли населенных пунктов Яр, Пудем, </w:t>
      </w:r>
      <w:proofErr w:type="spellStart"/>
      <w:r w:rsidRPr="006074C7">
        <w:rPr>
          <w:rFonts w:ascii="Times New Roman" w:hAnsi="Times New Roman"/>
          <w:sz w:val="28"/>
          <w:szCs w:val="28"/>
        </w:rPr>
        <w:t>Бармашур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железнодорожный разъезд № 1113, входящего в единое землепользование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>, общей площадью 920</w:t>
      </w:r>
      <w:r>
        <w:rPr>
          <w:rFonts w:ascii="Times New Roman" w:hAnsi="Times New Roman"/>
          <w:sz w:val="28"/>
          <w:szCs w:val="28"/>
        </w:rPr>
        <w:t> </w:t>
      </w:r>
      <w:r w:rsidRPr="006074C7">
        <w:rPr>
          <w:rFonts w:ascii="Times New Roman" w:hAnsi="Times New Roman"/>
          <w:sz w:val="28"/>
          <w:szCs w:val="28"/>
        </w:rPr>
        <w:t xml:space="preserve">420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6074C7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6074C7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6074C7">
        <w:rPr>
          <w:rFonts w:ascii="Times New Roman" w:hAnsi="Times New Roman"/>
          <w:iCs/>
          <w:sz w:val="28"/>
          <w:szCs w:val="28"/>
        </w:rPr>
        <w:t>железнодорожный транспорт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 xml:space="preserve"> 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570F0F" w:rsidRPr="006074C7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570F0F" w:rsidRPr="004118FD" w:rsidRDefault="00570F0F" w:rsidP="00570F0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РФ.</w:t>
      </w:r>
    </w:p>
    <w:p w:rsidR="00570F0F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0F0F" w:rsidRPr="007B4AFE" w:rsidRDefault="00570F0F" w:rsidP="00570F0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B549D">
        <w:rPr>
          <w:rFonts w:ascii="Times New Roman" w:hAnsi="Times New Roman"/>
          <w:b/>
          <w:sz w:val="28"/>
          <w:szCs w:val="28"/>
          <w:u w:val="single"/>
        </w:rPr>
        <w:t>Лот № 3</w:t>
      </w:r>
      <w:r w:rsidRPr="00893DC0">
        <w:rPr>
          <w:rFonts w:ascii="Times New Roman" w:hAnsi="Times New Roman"/>
          <w:b/>
          <w:sz w:val="28"/>
          <w:szCs w:val="28"/>
        </w:rPr>
        <w:t>.</w:t>
      </w:r>
      <w:r w:rsidRPr="00893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F10058">
        <w:rPr>
          <w:rFonts w:ascii="Times New Roman" w:hAnsi="Times New Roman"/>
          <w:iCs/>
          <w:sz w:val="28"/>
          <w:szCs w:val="28"/>
        </w:rPr>
        <w:t xml:space="preserve">бъекты недвижимого имущества, расположенные по адресу: </w:t>
      </w:r>
      <w:r w:rsidRPr="00AC78F4">
        <w:rPr>
          <w:rFonts w:ascii="Times New Roman" w:hAnsi="Times New Roman"/>
          <w:iCs/>
          <w:sz w:val="28"/>
          <w:szCs w:val="28"/>
        </w:rPr>
        <w:t xml:space="preserve">Алтайский край, г. Рубцовск, ул. </w:t>
      </w:r>
      <w:proofErr w:type="gramStart"/>
      <w:r w:rsidRPr="00AC78F4">
        <w:rPr>
          <w:rFonts w:ascii="Times New Roman" w:hAnsi="Times New Roman"/>
          <w:iCs/>
          <w:sz w:val="28"/>
          <w:szCs w:val="28"/>
        </w:rPr>
        <w:t>Локомотивная</w:t>
      </w:r>
      <w:proofErr w:type="gramEnd"/>
      <w:r w:rsidRPr="00AC78F4">
        <w:rPr>
          <w:rFonts w:ascii="Times New Roman" w:hAnsi="Times New Roman"/>
          <w:iCs/>
          <w:sz w:val="28"/>
          <w:szCs w:val="28"/>
        </w:rPr>
        <w:t>, д. 31а</w:t>
      </w:r>
      <w:r w:rsidRPr="007B4AFE">
        <w:rPr>
          <w:rFonts w:ascii="Times New Roman" w:hAnsi="Times New Roman"/>
          <w:sz w:val="28"/>
          <w:szCs w:val="28"/>
        </w:rPr>
        <w:t>.</w:t>
      </w:r>
    </w:p>
    <w:tbl>
      <w:tblPr>
        <w:tblW w:w="485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6191"/>
        <w:gridCol w:w="1392"/>
        <w:gridCol w:w="1967"/>
      </w:tblGrid>
      <w:tr w:rsidR="00570F0F" w:rsidRPr="000A0B14" w:rsidTr="00570F0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570F0F" w:rsidRPr="000A0B14" w:rsidTr="00570F0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 пилорамы,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А, номер объекта: 22:70:000000:0008:01:416:001:003463860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134,10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806341 от 25.06.2007</w:t>
            </w:r>
          </w:p>
        </w:tc>
      </w:tr>
      <w:tr w:rsidR="00570F0F" w:rsidRPr="000A0B14" w:rsidTr="00570F0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гаража на 2 автомашины,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22:70:000000:0008:01:416:001:003463870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806350 от 25.06.2007</w:t>
            </w:r>
          </w:p>
        </w:tc>
      </w:tr>
      <w:tr w:rsidR="00570F0F" w:rsidRPr="000A0B14" w:rsidTr="00570F0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конторы,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В, номер объекта: 22:70:000000:0008:01:416:001:003463920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806342 от 25.06.2007</w:t>
            </w:r>
          </w:p>
        </w:tc>
      </w:tr>
      <w:tr w:rsidR="00570F0F" w:rsidRPr="000A0B14" w:rsidTr="00570F0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-  пристрой к гаражу,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Б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Б2 номер объекта: 22:70:000000:0008:01:416:001:003463940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275,90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806349 от 25.06.2007</w:t>
            </w:r>
          </w:p>
        </w:tc>
      </w:tr>
      <w:tr w:rsidR="00570F0F" w:rsidRPr="000A0B14" w:rsidTr="00570F0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пристройка к конторе,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22:70:000000:0008:01:416:001:003463930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806347 от 25.06.2007</w:t>
            </w:r>
          </w:p>
        </w:tc>
      </w:tr>
      <w:tr w:rsidR="00570F0F" w:rsidRPr="000A0B14" w:rsidTr="00570F0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туалета,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22:70:000000:0008:01:416:001:003463900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806346 от 25.06.2007</w:t>
            </w:r>
          </w:p>
        </w:tc>
      </w:tr>
      <w:tr w:rsidR="00570F0F" w:rsidRPr="000A0B14" w:rsidTr="00570F0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 холодного склада, </w:t>
            </w:r>
            <w:proofErr w:type="spell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.Д</w:t>
            </w:r>
            <w:proofErr w:type="spellEnd"/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номер объекта: 22:70:000000:0008:01:416:001:003463910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806343 от 25.06.2007</w:t>
            </w:r>
          </w:p>
        </w:tc>
      </w:tr>
      <w:tr w:rsidR="00570F0F" w:rsidRPr="000A0B14" w:rsidTr="00570F0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Одноэтажное здание-бытовое помещение,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номер объекта: 22:70:000000:0008:01:416:001:003453360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806345 от 05.06.2007</w:t>
            </w:r>
          </w:p>
        </w:tc>
      </w:tr>
      <w:tr w:rsidR="00570F0F" w:rsidRPr="000A0B14" w:rsidTr="00570F0F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Сооружение-ограждение, лит. 1, номер объекта: 22:70:000000:0008:01:416:001:003463890:80001, (кадастровый)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249,40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806348 от 25.06.2007</w:t>
            </w:r>
          </w:p>
        </w:tc>
      </w:tr>
      <w:tr w:rsidR="00570F0F" w:rsidRPr="000A0B14" w:rsidTr="00570F0F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Сооружение - подкрановый путь, лит. 11, номер объекта: 22:70:000000:0008:01:416:001:003463880:80011 (кадастровый)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0F" w:rsidRPr="00C3683A" w:rsidRDefault="00570F0F" w:rsidP="00570F0F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68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АА 806344 от 25.06.2007</w:t>
            </w:r>
          </w:p>
        </w:tc>
      </w:tr>
    </w:tbl>
    <w:p w:rsidR="00570F0F" w:rsidRPr="000471B9" w:rsidRDefault="00570F0F" w:rsidP="00570F0F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70F0F" w:rsidRPr="000471B9" w:rsidRDefault="00570F0F" w:rsidP="00570F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 xml:space="preserve">Объекты находятся на земельном участке площадью 5 622,00 </w:t>
      </w:r>
      <w:proofErr w:type="spellStart"/>
      <w:r w:rsidRPr="000471B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471B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471B9">
        <w:rPr>
          <w:rFonts w:ascii="Times New Roman" w:hAnsi="Times New Roman" w:cs="Times New Roman"/>
          <w:sz w:val="28"/>
          <w:szCs w:val="28"/>
        </w:rPr>
        <w:t>, расположенном по адресу (имеющем адресные ориентиры):</w:t>
      </w:r>
      <w:r w:rsidRPr="00047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71B9">
        <w:rPr>
          <w:rFonts w:ascii="Times New Roman" w:hAnsi="Times New Roman" w:cs="Times New Roman"/>
          <w:sz w:val="28"/>
          <w:szCs w:val="28"/>
        </w:rPr>
        <w:t xml:space="preserve">Алтайский край, г. </w:t>
      </w:r>
      <w:r w:rsidRPr="000471B9">
        <w:rPr>
          <w:rFonts w:ascii="Times New Roman" w:hAnsi="Times New Roman" w:cs="Times New Roman"/>
          <w:sz w:val="28"/>
          <w:szCs w:val="28"/>
        </w:rPr>
        <w:lastRenderedPageBreak/>
        <w:t xml:space="preserve">Рубцовск, Участок полосы отвода Западно-Сибирской железной дороги 500.424 км - 511.194 км направления Барнаул-Рубцовск (далее – Участок), являющемся частью земельного участка с кадастровым номером  22:70:000000:8, общей площадью 1 074 941 </w:t>
      </w:r>
      <w:proofErr w:type="spellStart"/>
      <w:r w:rsidRPr="000471B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471B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471B9">
        <w:rPr>
          <w:rFonts w:ascii="Times New Roman" w:hAnsi="Times New Roman" w:cs="Times New Roman"/>
          <w:sz w:val="28"/>
          <w:szCs w:val="28"/>
        </w:rPr>
        <w:t>, 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570F0F" w:rsidRPr="000471B9" w:rsidRDefault="00570F0F" w:rsidP="00570F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22:70:000000:8 является федеральной собственностью, передан в аренду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570F0F" w:rsidRPr="000471B9" w:rsidRDefault="00570F0F" w:rsidP="00570F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570F0F" w:rsidRPr="000471B9" w:rsidRDefault="00570F0F" w:rsidP="00570F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B9">
        <w:rPr>
          <w:rFonts w:ascii="Times New Roman" w:hAnsi="Times New Roman" w:cs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781287" w:rsidRPr="00DD657A" w:rsidRDefault="00781287" w:rsidP="00570F0F">
      <w:pPr>
        <w:pStyle w:val="a9"/>
        <w:ind w:left="142" w:firstLine="566"/>
        <w:jc w:val="both"/>
        <w:rPr>
          <w:sz w:val="28"/>
          <w:szCs w:val="28"/>
        </w:rPr>
      </w:pPr>
    </w:p>
    <w:p w:rsidR="00781287" w:rsidRPr="00AA2C0F" w:rsidRDefault="00781287" w:rsidP="0078128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287" w:rsidRPr="00AA2C0F" w:rsidRDefault="00781287" w:rsidP="00781287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0C561F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0C561F">
        <w:rPr>
          <w:rFonts w:ascii="Times New Roman" w:hAnsi="Times New Roman" w:cs="Times New Roman"/>
          <w:b/>
          <w:sz w:val="28"/>
          <w:szCs w:val="28"/>
        </w:rPr>
        <w:t>«</w:t>
      </w:r>
      <w:r w:rsidR="007F0B29">
        <w:rPr>
          <w:rFonts w:ascii="Times New Roman" w:hAnsi="Times New Roman" w:cs="Times New Roman"/>
          <w:b/>
          <w:sz w:val="28"/>
          <w:szCs w:val="28"/>
        </w:rPr>
        <w:t>0</w:t>
      </w:r>
      <w:r w:rsidR="003A600B">
        <w:rPr>
          <w:rFonts w:ascii="Times New Roman" w:hAnsi="Times New Roman" w:cs="Times New Roman"/>
          <w:b/>
          <w:sz w:val="28"/>
          <w:szCs w:val="28"/>
        </w:rPr>
        <w:t>4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0B29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C561F">
        <w:rPr>
          <w:rFonts w:ascii="Times New Roman" w:hAnsi="Times New Roman" w:cs="Times New Roman"/>
          <w:b/>
          <w:sz w:val="28"/>
          <w:szCs w:val="28"/>
        </w:rPr>
        <w:t>2</w:t>
      </w:r>
      <w:r w:rsidRPr="000C561F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0C561F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C561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F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3A600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="007F38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января</w:t>
      </w:r>
      <w:r w:rsidR="00E843E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на электронной площадке подлежат Претенденты, ранее не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D57D48" w:rsidRPr="00093BA0" w:rsidRDefault="00AA2C0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D57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D57D48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D57D48" w:rsidRPr="00530FB5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 № 1 - 100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D48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лоту № 2 - 100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 w:rsid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31F" w:rsidRPr="00530FB5" w:rsidRDefault="002C331F" w:rsidP="002C33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31F" w:rsidRPr="00530FB5" w:rsidRDefault="002C331F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48" w:rsidRPr="00741181" w:rsidRDefault="00D57D48" w:rsidP="00D57D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7F0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C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7F38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0F062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</w:t>
      </w:r>
      <w:r w:rsidRPr="000C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007A1B" w:rsidRDefault="00D57D48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и иная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="00AA2C0F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0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530FB5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могут быть поданы на электронную площадку с даты и времени начала подачи (приема) Заявок, указанных в п.2.1.2 Информационного сообщения,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530FB5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BE5324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="001A521A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BE5324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="00AA2C0F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BE5324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AA2C0F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1F" w:rsidRDefault="00C3341F">
      <w:pPr>
        <w:spacing w:after="0" w:line="240" w:lineRule="auto"/>
      </w:pPr>
      <w:r>
        <w:separator/>
      </w:r>
    </w:p>
  </w:endnote>
  <w:endnote w:type="continuationSeparator" w:id="0">
    <w:p w:rsidR="00C3341F" w:rsidRDefault="00C3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1F" w:rsidRDefault="00C3341F">
      <w:pPr>
        <w:spacing w:after="0" w:line="240" w:lineRule="auto"/>
      </w:pPr>
      <w:r>
        <w:separator/>
      </w:r>
    </w:p>
  </w:footnote>
  <w:footnote w:type="continuationSeparator" w:id="0">
    <w:p w:rsidR="00C3341F" w:rsidRDefault="00C3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0F" w:rsidRPr="004638D0" w:rsidRDefault="00570F0F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0F" w:rsidRPr="001B0E87" w:rsidRDefault="00570F0F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C561F"/>
    <w:rsid w:val="000E6E3F"/>
    <w:rsid w:val="000F062D"/>
    <w:rsid w:val="000F68D5"/>
    <w:rsid w:val="00103B96"/>
    <w:rsid w:val="00125E13"/>
    <w:rsid w:val="001356DE"/>
    <w:rsid w:val="001403BD"/>
    <w:rsid w:val="001524D9"/>
    <w:rsid w:val="001A521A"/>
    <w:rsid w:val="002568C1"/>
    <w:rsid w:val="002739CD"/>
    <w:rsid w:val="002C331F"/>
    <w:rsid w:val="0032745A"/>
    <w:rsid w:val="00385D5A"/>
    <w:rsid w:val="003A600B"/>
    <w:rsid w:val="003D710D"/>
    <w:rsid w:val="0040677C"/>
    <w:rsid w:val="00497437"/>
    <w:rsid w:val="004A5C1C"/>
    <w:rsid w:val="004E48C4"/>
    <w:rsid w:val="00530FB5"/>
    <w:rsid w:val="005458A4"/>
    <w:rsid w:val="00545DDC"/>
    <w:rsid w:val="00564521"/>
    <w:rsid w:val="00570F0F"/>
    <w:rsid w:val="005874DE"/>
    <w:rsid w:val="00593F78"/>
    <w:rsid w:val="005A53AA"/>
    <w:rsid w:val="0069370E"/>
    <w:rsid w:val="00694FA0"/>
    <w:rsid w:val="006A30DB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81287"/>
    <w:rsid w:val="00797243"/>
    <w:rsid w:val="007E3F4D"/>
    <w:rsid w:val="007F0B29"/>
    <w:rsid w:val="007F3824"/>
    <w:rsid w:val="00800704"/>
    <w:rsid w:val="00844EC0"/>
    <w:rsid w:val="00862F3B"/>
    <w:rsid w:val="00873B41"/>
    <w:rsid w:val="00883DDD"/>
    <w:rsid w:val="008A5AC8"/>
    <w:rsid w:val="008B0F27"/>
    <w:rsid w:val="008F0B57"/>
    <w:rsid w:val="008F19C6"/>
    <w:rsid w:val="00926904"/>
    <w:rsid w:val="009F1EB1"/>
    <w:rsid w:val="009F4B26"/>
    <w:rsid w:val="00A42DB3"/>
    <w:rsid w:val="00A5211B"/>
    <w:rsid w:val="00A54ED9"/>
    <w:rsid w:val="00A74977"/>
    <w:rsid w:val="00AA2C0F"/>
    <w:rsid w:val="00AF4C6A"/>
    <w:rsid w:val="00B270C4"/>
    <w:rsid w:val="00B36A4A"/>
    <w:rsid w:val="00B716D3"/>
    <w:rsid w:val="00BD4FCB"/>
    <w:rsid w:val="00BD7FC1"/>
    <w:rsid w:val="00BE5324"/>
    <w:rsid w:val="00BF20FC"/>
    <w:rsid w:val="00C24C2A"/>
    <w:rsid w:val="00C3341F"/>
    <w:rsid w:val="00C35563"/>
    <w:rsid w:val="00C3683A"/>
    <w:rsid w:val="00C934F0"/>
    <w:rsid w:val="00CB0A90"/>
    <w:rsid w:val="00D0338F"/>
    <w:rsid w:val="00D03F15"/>
    <w:rsid w:val="00D271DB"/>
    <w:rsid w:val="00D57D48"/>
    <w:rsid w:val="00D62DF0"/>
    <w:rsid w:val="00D74ADA"/>
    <w:rsid w:val="00D855C0"/>
    <w:rsid w:val="00D87488"/>
    <w:rsid w:val="00DB024D"/>
    <w:rsid w:val="00DB6293"/>
    <w:rsid w:val="00DD1D37"/>
    <w:rsid w:val="00E018F9"/>
    <w:rsid w:val="00E47DE9"/>
    <w:rsid w:val="00E503F1"/>
    <w:rsid w:val="00E53FDE"/>
    <w:rsid w:val="00E67C59"/>
    <w:rsid w:val="00E77B62"/>
    <w:rsid w:val="00E80681"/>
    <w:rsid w:val="00E843E6"/>
    <w:rsid w:val="00E9035D"/>
    <w:rsid w:val="00EA13F2"/>
    <w:rsid w:val="00EE1B41"/>
    <w:rsid w:val="00EE5FFF"/>
    <w:rsid w:val="00F379EA"/>
    <w:rsid w:val="00F510B9"/>
    <w:rsid w:val="00F6034E"/>
    <w:rsid w:val="00F74A8C"/>
    <w:rsid w:val="00F84899"/>
    <w:rsid w:val="00F85016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87C3-686E-4745-A6BD-B7F57AB6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23</Pages>
  <Words>6761</Words>
  <Characters>38539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41</cp:revision>
  <dcterms:created xsi:type="dcterms:W3CDTF">2021-04-23T11:04:00Z</dcterms:created>
  <dcterms:modified xsi:type="dcterms:W3CDTF">2021-12-01T09:56:00Z</dcterms:modified>
</cp:coreProperties>
</file>