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411Т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311FDF" w:rsidTr="006653E8">
        <w:trPr>
          <w:trHeight w:val="897"/>
        </w:trPr>
        <w:tc>
          <w:tcPr>
            <w:tcW w:w="456" w:type="dxa"/>
            <w:tcBorders>
              <w:bottom w:val="single" w:sz="4" w:space="0" w:color="auto"/>
            </w:tcBorders>
            <w:shd w:val="clear" w:color="auto" w:fill="F2F2F2"/>
            <w:vAlign w:val="center"/>
          </w:tcPr>
          <w:p w:rsidR="004800D0" w:rsidRPr="00C65C5F" w:rsidRDefault="004800D0"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4800D0" w:rsidRDefault="004800D0" w:rsidP="001B68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4800D0" w:rsidRDefault="004800D0" w:rsidP="001B68C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4800D0" w:rsidRPr="00F84878" w:rsidRDefault="004800D0" w:rsidP="001B68C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4800D0" w:rsidRPr="00016437" w:rsidRDefault="004800D0" w:rsidP="001B68C3">
            <w:pPr>
              <w:pStyle w:val="Default"/>
              <w:spacing w:before="120" w:after="120"/>
              <w:jc w:val="both"/>
              <w:rPr>
                <w:bCs/>
              </w:rPr>
            </w:pPr>
            <w:r w:rsidRPr="00F84878">
              <w:rPr>
                <w:bCs/>
              </w:rPr>
              <w:t>ФИО</w:t>
            </w:r>
            <w:r>
              <w:rPr>
                <w:bCs/>
              </w:rPr>
              <w:t xml:space="preserve">: </w:t>
            </w:r>
            <w:r w:rsidRPr="00E35263">
              <w:rPr>
                <w:bCs/>
              </w:rPr>
              <w:t>Аветисян Инга Сержиковна</w:t>
            </w:r>
          </w:p>
          <w:p w:rsidR="004800D0" w:rsidRPr="00510B44" w:rsidRDefault="004800D0" w:rsidP="001B68C3">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E35263">
              <w:rPr>
                <w:bCs/>
                <w:lang w:val="en-US"/>
              </w:rPr>
              <w:t>AvetisyanIS</w:t>
            </w:r>
            <w:proofErr w:type="spellEnd"/>
            <w:r w:rsidRPr="00F40D80">
              <w:rPr>
                <w:bCs/>
              </w:rPr>
              <w:t>@</w:t>
            </w:r>
            <w:proofErr w:type="spellStart"/>
            <w:r w:rsidRPr="00E35263">
              <w:rPr>
                <w:bCs/>
                <w:lang w:val="en-US"/>
              </w:rPr>
              <w:t>rzdstroy</w:t>
            </w:r>
            <w:proofErr w:type="spellEnd"/>
            <w:r w:rsidRPr="00F40D80">
              <w:rPr>
                <w:bCs/>
              </w:rPr>
              <w:t>.</w:t>
            </w:r>
            <w:proofErr w:type="spellStart"/>
            <w:r w:rsidRPr="00E35263">
              <w:rPr>
                <w:bCs/>
                <w:lang w:val="en-US"/>
              </w:rPr>
              <w:t>ru</w:t>
            </w:r>
            <w:proofErr w:type="spellEnd"/>
          </w:p>
        </w:tc>
      </w:tr>
      <w:tr w:rsidR="004800D0" w:rsidRPr="00F84878" w:rsidTr="008E0372">
        <w:trPr>
          <w:trHeight w:val="1723"/>
        </w:trPr>
        <w:tc>
          <w:tcPr>
            <w:tcW w:w="456" w:type="dxa"/>
            <w:tcBorders>
              <w:bottom w:val="single" w:sz="4" w:space="0" w:color="auto"/>
            </w:tcBorders>
            <w:shd w:val="clear" w:color="auto" w:fill="F2F2F2"/>
            <w:vAlign w:val="center"/>
          </w:tcPr>
          <w:p w:rsidR="004800D0" w:rsidRPr="001C76DF" w:rsidRDefault="004800D0"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rPr>
              <w:t>Электронная площадка</w:t>
            </w:r>
          </w:p>
        </w:tc>
        <w:tc>
          <w:tcPr>
            <w:tcW w:w="8131" w:type="dxa"/>
            <w:tcBorders>
              <w:bottom w:val="single" w:sz="4" w:space="0" w:color="auto"/>
            </w:tcBorders>
            <w:shd w:val="clear" w:color="auto" w:fill="FFFFFF" w:themeFill="background1"/>
            <w:vAlign w:val="center"/>
          </w:tcPr>
          <w:p w:rsidR="004800D0" w:rsidRPr="00250F5C" w:rsidRDefault="00262C9F" w:rsidP="00250F5C">
            <w:pPr>
              <w:autoSpaceDE w:val="0"/>
              <w:autoSpaceDN w:val="0"/>
              <w:adjustRightInd w:val="0"/>
              <w:spacing w:before="120" w:after="120"/>
              <w:rPr>
                <w:bCs/>
              </w:rPr>
            </w:pPr>
            <w:r w:rsidRPr="00D176F4">
              <w:rPr>
                <w:bCs/>
                <w:iCs/>
                <w:szCs w:val="28"/>
                <w:lang w:eastAsia="en-US"/>
              </w:rPr>
              <w:t>Акционерное общество</w:t>
            </w:r>
            <w:r w:rsidR="004800D0" w:rsidRPr="00250F5C">
              <w:rPr>
                <w:bCs/>
              </w:rPr>
              <w:t xml:space="preserve"> «</w:t>
            </w:r>
            <w:r w:rsidR="000629BC">
              <w:rPr>
                <w:bCs/>
              </w:rPr>
              <w:t>ТЭК-Торг</w:t>
            </w:r>
            <w:r w:rsidR="004800D0" w:rsidRPr="00250F5C">
              <w:rPr>
                <w:bCs/>
              </w:rPr>
              <w:t>»</w:t>
            </w:r>
          </w:p>
          <w:p w:rsidR="004800D0" w:rsidRPr="00DB7DA0" w:rsidRDefault="004800D0"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6E0384" w:rsidRPr="006E0384">
              <w:t>119021, г. М</w:t>
            </w:r>
            <w:r w:rsidR="006E0384">
              <w:t>осква, ул. Тимура Фрунзе, д. 24</w:t>
            </w:r>
          </w:p>
          <w:p w:rsidR="004800D0" w:rsidRPr="00250F5C" w:rsidRDefault="004800D0" w:rsidP="00250F5C">
            <w:pPr>
              <w:autoSpaceDE w:val="0"/>
              <w:autoSpaceDN w:val="0"/>
              <w:adjustRightInd w:val="0"/>
              <w:spacing w:before="120" w:after="120"/>
              <w:rPr>
                <w:b/>
                <w:bCs/>
              </w:rPr>
            </w:pPr>
            <w:r>
              <w:rPr>
                <w:b/>
                <w:bCs/>
              </w:rPr>
              <w:t>Сайт:</w:t>
            </w:r>
            <w:r w:rsidR="00262C9F">
              <w:t xml:space="preserve"> </w:t>
            </w:r>
            <w:r w:rsidR="005A7050">
              <w:rPr>
                <w:color w:val="0000FF"/>
                <w:u w:val="single"/>
              </w:rPr>
              <w:t>www.tektorg.ru</w:t>
            </w:r>
          </w:p>
          <w:p w:rsidR="004800D0" w:rsidRPr="00250F5C" w:rsidRDefault="004800D0" w:rsidP="00250F5C">
            <w:pPr>
              <w:rPr>
                <w:b/>
                <w:bCs/>
              </w:rPr>
            </w:pPr>
            <w:r w:rsidRPr="00250F5C">
              <w:rPr>
                <w:b/>
                <w:bCs/>
              </w:rPr>
              <w:t xml:space="preserve">Адрес электронной почты: </w:t>
            </w:r>
            <w:r w:rsidR="006E0384" w:rsidRPr="006E0384">
              <w:t>help@tektorg.ru</w:t>
            </w:r>
            <w:r w:rsidRPr="00250F5C">
              <w:br/>
            </w:r>
          </w:p>
          <w:p w:rsidR="004800D0" w:rsidRPr="0007415C" w:rsidRDefault="004800D0" w:rsidP="00F37C99">
            <w:pPr>
              <w:rPr>
                <w:iCs/>
              </w:rPr>
            </w:pPr>
            <w:r w:rsidRPr="00250F5C">
              <w:rPr>
                <w:b/>
                <w:bCs/>
              </w:rPr>
              <w:t xml:space="preserve">тел.: </w:t>
            </w:r>
            <w:r w:rsidR="006E0384" w:rsidRPr="006E0384">
              <w:rPr>
                <w:bCs/>
              </w:rPr>
              <w:t>+7 (495) 734-81-18, +7 (499) 705-81-18</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C6A05" w:rsidRPr="00D715CD" w:rsidRDefault="009C6A05" w:rsidP="009C6A05">
            <w:pPr>
              <w:pStyle w:val="Default"/>
              <w:spacing w:before="120" w:after="120"/>
              <w:jc w:val="both"/>
              <w:rPr>
                <w:b/>
                <w:iCs/>
                <w:color w:val="auto"/>
              </w:rPr>
            </w:pPr>
            <w:r w:rsidRPr="00D715CD">
              <w:rPr>
                <w:b/>
                <w:iCs/>
                <w:color w:val="auto"/>
              </w:rPr>
              <w:t>Лот № 1</w:t>
            </w:r>
          </w:p>
          <w:p w:rsidR="00EA6C5F" w:rsidRDefault="00EA6C5F" w:rsidP="009C6A05">
            <w:pPr>
              <w:pStyle w:val="Default"/>
              <w:spacing w:before="120" w:after="120"/>
              <w:jc w:val="both"/>
              <w:rPr>
                <w:iCs/>
                <w:color w:val="auto"/>
              </w:rPr>
            </w:pPr>
            <w:r w:rsidRPr="00EA6C5F">
              <w:rPr>
                <w:iCs/>
                <w:color w:val="auto"/>
              </w:rPr>
              <w:t>Объект</w:t>
            </w:r>
            <w:r w:rsidR="00FC33BF">
              <w:rPr>
                <w:iCs/>
                <w:color w:val="auto"/>
              </w:rPr>
              <w:t>ы</w:t>
            </w:r>
            <w:r w:rsidRPr="00EA6C5F">
              <w:rPr>
                <w:iCs/>
                <w:color w:val="auto"/>
              </w:rPr>
              <w:t xml:space="preserve"> недвижимого имущества, расположенны</w:t>
            </w:r>
            <w:r w:rsidR="004F363E">
              <w:rPr>
                <w:iCs/>
                <w:color w:val="auto"/>
              </w:rPr>
              <w:t>е</w:t>
            </w:r>
            <w:r w:rsidRPr="00EA6C5F">
              <w:rPr>
                <w:iCs/>
                <w:color w:val="auto"/>
              </w:rPr>
              <w:t xml:space="preserve"> по адресу: Пермский край</w:t>
            </w:r>
            <w:r>
              <w:rPr>
                <w:iCs/>
                <w:color w:val="auto"/>
              </w:rPr>
              <w:t>, г. Чусовой, ул. Бажова, д. 8</w:t>
            </w:r>
          </w:p>
          <w:p w:rsidR="009C6A05" w:rsidRPr="00D715CD" w:rsidRDefault="009C6A05" w:rsidP="009C6A05">
            <w:pPr>
              <w:pStyle w:val="Default"/>
              <w:spacing w:before="120" w:after="120"/>
              <w:jc w:val="both"/>
              <w:rPr>
                <w:b/>
                <w:iCs/>
                <w:color w:val="auto"/>
              </w:rPr>
            </w:pPr>
            <w:r w:rsidRPr="00D715CD">
              <w:rPr>
                <w:b/>
                <w:iCs/>
                <w:color w:val="auto"/>
              </w:rPr>
              <w:t xml:space="preserve">Лот № </w:t>
            </w:r>
            <w:r>
              <w:rPr>
                <w:b/>
                <w:iCs/>
                <w:color w:val="auto"/>
              </w:rPr>
              <w:t>2</w:t>
            </w:r>
          </w:p>
          <w:p w:rsidR="003F1A43" w:rsidRPr="00A179DF" w:rsidRDefault="00883250" w:rsidP="00883250">
            <w:pPr>
              <w:jc w:val="both"/>
              <w:rPr>
                <w:iCs/>
              </w:rPr>
            </w:pPr>
            <w:r w:rsidRPr="00303A4B">
              <w:t>Объекты недвижимого имущества, расположенные по адресу: Россия, Курганская обл., г. Курган, ул. Проходная, д.5</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EF42DD" w:rsidRPr="007C7327" w:rsidRDefault="00EF42DD" w:rsidP="00EF42DD">
            <w:pPr>
              <w:jc w:val="both"/>
              <w:rPr>
                <w:rFonts w:eastAsia="Calibri"/>
              </w:rPr>
            </w:pPr>
            <w:r w:rsidRPr="00EF42DD">
              <w:rPr>
                <w:rFonts w:eastAsia="Calibri"/>
              </w:rPr>
              <w:t xml:space="preserve">Начальная цена продажи (лота): </w:t>
            </w:r>
            <w:r w:rsidR="00ED4389" w:rsidRPr="00ED4389">
              <w:rPr>
                <w:rFonts w:eastAsia="Calibri"/>
              </w:rPr>
              <w:t xml:space="preserve">11 390 151 (одиннадцать миллионов триста девяносто тысяч сто пятьдесят один) рубль 01 копейка </w:t>
            </w:r>
            <w:r w:rsidRPr="00EF42DD">
              <w:rPr>
                <w:rFonts w:eastAsia="Calibri"/>
              </w:rPr>
              <w:t>с учетом НДС.</w:t>
            </w:r>
          </w:p>
          <w:p w:rsidR="00EF42DD" w:rsidRPr="007C7327" w:rsidRDefault="00EF42DD" w:rsidP="00EF42DD">
            <w:pPr>
              <w:jc w:val="both"/>
              <w:rPr>
                <w:rFonts w:eastAsia="Calibri"/>
              </w:rPr>
            </w:pPr>
          </w:p>
          <w:p w:rsidR="00EF42DD" w:rsidRPr="00EF42DD" w:rsidRDefault="00EF42DD" w:rsidP="00EF42DD">
            <w:pPr>
              <w:autoSpaceDE w:val="0"/>
              <w:autoSpaceDN w:val="0"/>
              <w:adjustRightInd w:val="0"/>
              <w:spacing w:before="120" w:after="120"/>
              <w:jc w:val="both"/>
              <w:rPr>
                <w:rFonts w:eastAsia="Calibri"/>
              </w:rPr>
            </w:pPr>
            <w:r w:rsidRPr="00EF42DD">
              <w:rPr>
                <w:rFonts w:eastAsia="Calibri"/>
              </w:rPr>
              <w:t>Минимальная це</w:t>
            </w:r>
            <w:r>
              <w:rPr>
                <w:rFonts w:eastAsia="Calibri"/>
              </w:rPr>
              <w:t xml:space="preserve">на продажи (лота): </w:t>
            </w:r>
            <w:r w:rsidR="00ED4389" w:rsidRPr="00ED4389">
              <w:rPr>
                <w:rFonts w:eastAsia="Calibri"/>
              </w:rPr>
              <w:t xml:space="preserve">9 112 120 (девять миллионов сто двенадцать тысяч сто двадцать) рублей 81 копейка </w:t>
            </w:r>
            <w:r w:rsidRPr="00EF42DD">
              <w:rPr>
                <w:rFonts w:eastAsia="Calibri"/>
              </w:rPr>
              <w:t>с учетом НДС</w:t>
            </w:r>
            <w:r>
              <w:rPr>
                <w:rFonts w:eastAsia="Calibri"/>
              </w:rPr>
              <w:t>.</w:t>
            </w:r>
          </w:p>
          <w:p w:rsidR="00EF42DD" w:rsidRPr="00EF42DD" w:rsidRDefault="00EF42DD" w:rsidP="00EF42DD">
            <w:pPr>
              <w:autoSpaceDE w:val="0"/>
              <w:autoSpaceDN w:val="0"/>
              <w:adjustRightInd w:val="0"/>
              <w:spacing w:before="120" w:after="120"/>
              <w:jc w:val="both"/>
              <w:rPr>
                <w:rFonts w:eastAsia="Calibri"/>
              </w:rPr>
            </w:pPr>
            <w:r w:rsidRPr="00D52EE3">
              <w:rPr>
                <w:rFonts w:eastAsia="Calibri"/>
                <w:i/>
              </w:rPr>
              <w:t>Шаг аукциона на понижение объектов недвижимого имущества:</w:t>
            </w:r>
            <w:r w:rsidRPr="00EF42DD">
              <w:rPr>
                <w:rFonts w:eastAsia="Calibri"/>
              </w:rPr>
              <w:t xml:space="preserve"> </w:t>
            </w:r>
            <w:r w:rsidR="0090273E">
              <w:rPr>
                <w:rFonts w:eastAsia="Calibri"/>
              </w:rPr>
              <w:t>455 606</w:t>
            </w:r>
            <w:r>
              <w:rPr>
                <w:rFonts w:eastAsia="Calibri"/>
              </w:rPr>
              <w:t xml:space="preserve"> (</w:t>
            </w:r>
            <w:r w:rsidR="0090273E">
              <w:rPr>
                <w:rFonts w:eastAsia="Calibri"/>
              </w:rPr>
              <w:t>четыреста пятьдесят пять тысяч шестьсот шесть</w:t>
            </w:r>
            <w:r w:rsidRPr="00EF42DD">
              <w:rPr>
                <w:rFonts w:eastAsia="Calibri"/>
              </w:rPr>
              <w:t>) рубл</w:t>
            </w:r>
            <w:r w:rsidR="00D52EE3">
              <w:rPr>
                <w:rFonts w:eastAsia="Calibri"/>
              </w:rPr>
              <w:t xml:space="preserve">ей </w:t>
            </w:r>
            <w:r w:rsidR="0090273E">
              <w:rPr>
                <w:rFonts w:eastAsia="Calibri"/>
              </w:rPr>
              <w:t>04</w:t>
            </w:r>
            <w:r w:rsidRPr="00EF42DD">
              <w:rPr>
                <w:rFonts w:eastAsia="Calibri"/>
              </w:rPr>
              <w:t xml:space="preserve"> копе</w:t>
            </w:r>
            <w:r w:rsidR="0090273E">
              <w:rPr>
                <w:rFonts w:eastAsia="Calibri"/>
              </w:rPr>
              <w:t>йки</w:t>
            </w:r>
            <w:r w:rsidRPr="00EF42DD">
              <w:rPr>
                <w:rFonts w:eastAsia="Calibri"/>
              </w:rPr>
              <w:t xml:space="preserve"> с учетом НДС.</w:t>
            </w:r>
          </w:p>
          <w:p w:rsidR="00EF42DD" w:rsidRPr="00EF42DD" w:rsidRDefault="00EF42DD" w:rsidP="00EF42DD">
            <w:pPr>
              <w:autoSpaceDE w:val="0"/>
              <w:autoSpaceDN w:val="0"/>
              <w:adjustRightInd w:val="0"/>
              <w:spacing w:before="120" w:after="120"/>
              <w:jc w:val="both"/>
              <w:rPr>
                <w:rFonts w:eastAsia="Calibri"/>
              </w:rPr>
            </w:pPr>
            <w:r w:rsidRPr="00D52EE3">
              <w:rPr>
                <w:rFonts w:eastAsia="Calibri"/>
                <w:i/>
              </w:rPr>
              <w:t>Шаг аукциона на повышение объектов недвижимого имущества:</w:t>
            </w:r>
            <w:r>
              <w:rPr>
                <w:rFonts w:eastAsia="Calibri"/>
              </w:rPr>
              <w:t xml:space="preserve"> </w:t>
            </w:r>
            <w:r w:rsidR="0090273E">
              <w:rPr>
                <w:rFonts w:eastAsia="Calibri"/>
              </w:rPr>
              <w:t>227 803</w:t>
            </w:r>
            <w:r>
              <w:rPr>
                <w:rFonts w:eastAsia="Calibri"/>
              </w:rPr>
              <w:t xml:space="preserve"> (</w:t>
            </w:r>
            <w:r w:rsidR="00D52EE3">
              <w:rPr>
                <w:rFonts w:eastAsia="Calibri"/>
              </w:rPr>
              <w:t xml:space="preserve">двести </w:t>
            </w:r>
            <w:r w:rsidR="0090273E">
              <w:rPr>
                <w:rFonts w:eastAsia="Calibri"/>
              </w:rPr>
              <w:t>двадцать семь тысяч восемьсот три</w:t>
            </w:r>
            <w:r w:rsidRPr="00EF42DD">
              <w:rPr>
                <w:rFonts w:eastAsia="Calibri"/>
              </w:rPr>
              <w:t>) рубл</w:t>
            </w:r>
            <w:r w:rsidR="00D52EE3">
              <w:rPr>
                <w:rFonts w:eastAsia="Calibri"/>
              </w:rPr>
              <w:t>я</w:t>
            </w:r>
            <w:r w:rsidRPr="00EF42DD">
              <w:rPr>
                <w:rFonts w:eastAsia="Calibri"/>
              </w:rPr>
              <w:t xml:space="preserve"> </w:t>
            </w:r>
            <w:r w:rsidR="006D6646">
              <w:rPr>
                <w:rFonts w:eastAsia="Calibri"/>
              </w:rPr>
              <w:t>02</w:t>
            </w:r>
            <w:r w:rsidRPr="00EF42DD">
              <w:rPr>
                <w:rFonts w:eastAsia="Calibri"/>
              </w:rPr>
              <w:t xml:space="preserve"> копе</w:t>
            </w:r>
            <w:r w:rsidR="006D6646">
              <w:rPr>
                <w:rFonts w:eastAsia="Calibri"/>
              </w:rPr>
              <w:t>йки</w:t>
            </w:r>
            <w:r w:rsidRPr="00EF42DD">
              <w:rPr>
                <w:rFonts w:eastAsia="Calibri"/>
              </w:rPr>
              <w:t xml:space="preserve"> с учетом НДС.</w:t>
            </w:r>
          </w:p>
          <w:p w:rsidR="001F217C" w:rsidRPr="00AF3401" w:rsidRDefault="001F217C" w:rsidP="00EF42DD">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2</w:t>
            </w:r>
          </w:p>
          <w:p w:rsidR="006D6646" w:rsidRPr="004A5CCE" w:rsidRDefault="006D6646" w:rsidP="006D6646">
            <w:pPr>
              <w:jc w:val="both"/>
            </w:pPr>
            <w:r w:rsidRPr="004A5CCE">
              <w:rPr>
                <w:rFonts w:eastAsia="Calibri"/>
              </w:rPr>
              <w:t xml:space="preserve">Начальная цена продажи (лота): </w:t>
            </w:r>
            <w:r w:rsidRPr="004A5CCE">
              <w:rPr>
                <w:bCs/>
                <w:color w:val="000000"/>
              </w:rPr>
              <w:t>2 839 322</w:t>
            </w:r>
            <w:r w:rsidRPr="004A5CCE">
              <w:t xml:space="preserve"> (</w:t>
            </w:r>
            <w:r>
              <w:t>д</w:t>
            </w:r>
            <w:r w:rsidRPr="004A5CCE">
              <w:t>ва миллиона восемьсот тридцать девять тысяч триста двадцать два</w:t>
            </w:r>
            <w:r>
              <w:t>) рубля 03 копейки с учетом НДС</w:t>
            </w:r>
            <w:r w:rsidRPr="004A5CCE">
              <w:t>.</w:t>
            </w:r>
          </w:p>
          <w:p w:rsidR="006D6646" w:rsidRPr="005D7A2D" w:rsidRDefault="006D6646" w:rsidP="006D6646">
            <w:pPr>
              <w:jc w:val="both"/>
              <w:rPr>
                <w:rStyle w:val="FontStyle28"/>
                <w:i/>
                <w:sz w:val="24"/>
                <w:szCs w:val="24"/>
              </w:rPr>
            </w:pPr>
          </w:p>
          <w:p w:rsidR="006D6646" w:rsidRPr="005E1CBD" w:rsidRDefault="006D6646" w:rsidP="006D6646">
            <w:pPr>
              <w:jc w:val="both"/>
            </w:pPr>
            <w:r w:rsidRPr="005E1CBD">
              <w:rPr>
                <w:rStyle w:val="FontStyle28"/>
                <w:sz w:val="24"/>
                <w:szCs w:val="24"/>
              </w:rPr>
              <w:t xml:space="preserve">Минимальная цена продажи </w:t>
            </w:r>
            <w:r w:rsidRPr="005E1CBD">
              <w:t>(лота):</w:t>
            </w:r>
            <w:r w:rsidRPr="005E1CBD">
              <w:rPr>
                <w:rStyle w:val="FontStyle28"/>
                <w:sz w:val="24"/>
                <w:szCs w:val="24"/>
              </w:rPr>
              <w:t xml:space="preserve"> </w:t>
            </w:r>
            <w:r w:rsidRPr="005E1CBD">
              <w:rPr>
                <w:bCs/>
                <w:color w:val="000000"/>
              </w:rPr>
              <w:t>2 271 457</w:t>
            </w:r>
            <w:r w:rsidRPr="005E1CBD">
              <w:rPr>
                <w:color w:val="000000"/>
              </w:rPr>
              <w:t xml:space="preserve"> (</w:t>
            </w:r>
            <w:r>
              <w:rPr>
                <w:color w:val="000000"/>
              </w:rPr>
              <w:t>д</w:t>
            </w:r>
            <w:r w:rsidRPr="005E1CBD">
              <w:rPr>
                <w:color w:val="000000"/>
              </w:rPr>
              <w:t xml:space="preserve">ва миллиона двести семьдесят одна тысяча четыреста пятьдесят семь) рублей 63 копейки </w:t>
            </w:r>
            <w:r>
              <w:rPr>
                <w:color w:val="000000"/>
              </w:rPr>
              <w:t xml:space="preserve">                           </w:t>
            </w:r>
            <w:r w:rsidRPr="005E1CBD">
              <w:rPr>
                <w:color w:val="000000"/>
              </w:rPr>
              <w:t>с учетом НДС</w:t>
            </w:r>
            <w:r w:rsidRPr="005E1CBD">
              <w:t>.</w:t>
            </w:r>
          </w:p>
          <w:p w:rsidR="006D6646" w:rsidRPr="005E1CBD" w:rsidRDefault="006D6646" w:rsidP="006D6646">
            <w:pPr>
              <w:jc w:val="both"/>
              <w:rPr>
                <w:rStyle w:val="FontStyle28"/>
                <w:sz w:val="24"/>
                <w:szCs w:val="24"/>
              </w:rPr>
            </w:pPr>
          </w:p>
          <w:p w:rsidR="006D6646" w:rsidRPr="00A77070" w:rsidRDefault="006D6646" w:rsidP="006D6646">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113 572</w:t>
            </w:r>
            <w:r w:rsidRPr="00BF1E73">
              <w:t xml:space="preserve"> (</w:t>
            </w:r>
            <w:r>
              <w:t>сто тринадцать тысяч пятьсот семьдесят два) рубля 88</w:t>
            </w:r>
            <w:r w:rsidRPr="00BF1E73">
              <w:t xml:space="preserve"> копеек</w:t>
            </w:r>
            <w:r w:rsidRPr="00A77070">
              <w:t xml:space="preserve"> с учетом НДС.</w:t>
            </w:r>
          </w:p>
          <w:p w:rsidR="00FD07F4" w:rsidRPr="001B3E78" w:rsidRDefault="006D6646" w:rsidP="0086584F">
            <w:pPr>
              <w:autoSpaceDE w:val="0"/>
              <w:autoSpaceDN w:val="0"/>
              <w:adjustRightInd w:val="0"/>
              <w:spacing w:before="120" w:after="120"/>
              <w:jc w:val="both"/>
              <w:rPr>
                <w:rFonts w:eastAsia="Calibri"/>
                <w:iCs/>
              </w:rPr>
            </w:pPr>
            <w:r w:rsidRPr="00A77070">
              <w:rPr>
                <w:rFonts w:eastAsia="Calibri"/>
                <w:i/>
              </w:rPr>
              <w:t>Шаг аукциона на повышение объектов недвижимого имущества:</w:t>
            </w:r>
            <w:r w:rsidRPr="00A77070">
              <w:rPr>
                <w:i/>
              </w:rPr>
              <w:t xml:space="preserve"> </w:t>
            </w:r>
            <w:r>
              <w:t>56 786</w:t>
            </w:r>
            <w:r w:rsidRPr="00BF1E73">
              <w:t xml:space="preserve"> (</w:t>
            </w:r>
            <w:r>
              <w:t>пятьдесят шесть тысяч семьсот восемьдесят шесть</w:t>
            </w:r>
            <w:r w:rsidRPr="00BF1E73">
              <w:t>) рубл</w:t>
            </w:r>
            <w:r>
              <w:t>ей</w:t>
            </w:r>
            <w:r w:rsidRPr="00BF1E73">
              <w:t xml:space="preserve"> </w:t>
            </w:r>
            <w:r>
              <w:t>44</w:t>
            </w:r>
            <w:r w:rsidRPr="00BF1E73">
              <w:t xml:space="preserve"> копе</w:t>
            </w:r>
            <w:r>
              <w:t>йки</w:t>
            </w:r>
            <w:r w:rsidRPr="001355D0">
              <w:t xml:space="preserve"> </w:t>
            </w:r>
            <w:r w:rsidRPr="00A77070">
              <w:t>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86584F" w:rsidRPr="00EF7639" w:rsidRDefault="007C13B8" w:rsidP="0086584F">
            <w:pPr>
              <w:autoSpaceDE w:val="0"/>
              <w:autoSpaceDN w:val="0"/>
              <w:adjustRightInd w:val="0"/>
              <w:spacing w:before="120" w:after="120"/>
              <w:jc w:val="both"/>
              <w:rPr>
                <w:b/>
                <w:bCs/>
              </w:rPr>
            </w:pPr>
            <w:r w:rsidRPr="00EF7639">
              <w:rPr>
                <w:rFonts w:eastAsia="Calibri"/>
              </w:rPr>
              <w:t>1) Место подачи (приема) За</w:t>
            </w:r>
            <w:r w:rsidR="00982FBE" w:rsidRPr="00EF7639">
              <w:rPr>
                <w:rFonts w:eastAsia="Calibri"/>
              </w:rPr>
              <w:t xml:space="preserve">явок: электронная площадка </w:t>
            </w:r>
            <w:hyperlink r:id="rId11" w:history="1">
              <w:r w:rsidR="005A7050" w:rsidRPr="00EF7639">
                <w:rPr>
                  <w:rStyle w:val="a4"/>
                </w:rPr>
                <w:t>www.tektorg.ru</w:t>
              </w:r>
            </w:hyperlink>
            <w:r w:rsidR="0086584F" w:rsidRPr="00EF7639">
              <w:rPr>
                <w:bCs/>
              </w:rPr>
              <w:t>.</w:t>
            </w:r>
          </w:p>
          <w:p w:rsidR="007C13B8" w:rsidRPr="00EF7639" w:rsidRDefault="007C13B8" w:rsidP="004265DE">
            <w:pPr>
              <w:autoSpaceDE w:val="0"/>
              <w:autoSpaceDN w:val="0"/>
              <w:adjustRightInd w:val="0"/>
              <w:spacing w:before="120" w:after="120"/>
              <w:jc w:val="both"/>
              <w:rPr>
                <w:rFonts w:eastAsia="Calibri"/>
              </w:rPr>
            </w:pPr>
            <w:r w:rsidRPr="00EF7639">
              <w:rPr>
                <w:rFonts w:eastAsia="Calibri"/>
              </w:rPr>
              <w:t xml:space="preserve">2) Дата и время начала подачи (приема) Заявок: </w:t>
            </w:r>
            <w:r w:rsidR="007C7327" w:rsidRPr="00EF7639">
              <w:rPr>
                <w:rFonts w:eastAsia="Calibri"/>
              </w:rPr>
              <w:t>0</w:t>
            </w:r>
            <w:r w:rsidR="005634FA">
              <w:rPr>
                <w:rFonts w:eastAsia="Calibri"/>
              </w:rPr>
              <w:t>5</w:t>
            </w:r>
            <w:r w:rsidR="00AA14BF" w:rsidRPr="00EF7639">
              <w:rPr>
                <w:rFonts w:eastAsia="Calibri"/>
              </w:rPr>
              <w:t>.</w:t>
            </w:r>
            <w:r w:rsidR="007C7327" w:rsidRPr="00EF7639">
              <w:rPr>
                <w:rFonts w:eastAsia="Calibri"/>
              </w:rPr>
              <w:t>0</w:t>
            </w:r>
            <w:r w:rsidR="00EF7639">
              <w:rPr>
                <w:rFonts w:eastAsia="Calibri"/>
              </w:rPr>
              <w:t>7</w:t>
            </w:r>
            <w:r w:rsidR="007C7327" w:rsidRPr="00EF7639">
              <w:rPr>
                <w:rFonts w:eastAsia="Calibri"/>
              </w:rPr>
              <w:t>.2019</w:t>
            </w:r>
            <w:r w:rsidR="00411B03" w:rsidRPr="00EF7639">
              <w:rPr>
                <w:rFonts w:eastAsia="Calibri"/>
              </w:rPr>
              <w:t xml:space="preserve"> в 1</w:t>
            </w:r>
            <w:r w:rsidR="00D95052">
              <w:rPr>
                <w:rFonts w:eastAsia="Calibri"/>
              </w:rPr>
              <w:t>6</w:t>
            </w:r>
            <w:bookmarkStart w:id="0" w:name="_GoBack"/>
            <w:bookmarkEnd w:id="0"/>
            <w:r w:rsidR="005264E9" w:rsidRPr="00EF7639">
              <w:rPr>
                <w:rFonts w:eastAsia="Calibri"/>
              </w:rPr>
              <w:t>:</w:t>
            </w:r>
            <w:r w:rsidR="00E6797C" w:rsidRPr="00EF7639">
              <w:rPr>
                <w:rFonts w:eastAsia="Calibri"/>
              </w:rPr>
              <w:t>00</w:t>
            </w:r>
            <w:r w:rsidRPr="00EF7639">
              <w:rPr>
                <w:rFonts w:eastAsia="Calibri"/>
              </w:rPr>
              <w:t xml:space="preserve"> </w:t>
            </w:r>
            <w:r w:rsidR="005264E9" w:rsidRPr="00EF7639">
              <w:rPr>
                <w:rFonts w:eastAsia="Calibri"/>
              </w:rPr>
              <w:t xml:space="preserve">(МСК) </w:t>
            </w:r>
            <w:r w:rsidRPr="00EF7639">
              <w:rPr>
                <w:rFonts w:eastAsia="Calibri"/>
              </w:rPr>
              <w:t>Подача Заявок осуществляется круглосуточно.</w:t>
            </w:r>
          </w:p>
          <w:p w:rsidR="005264E9" w:rsidRPr="00EF7639" w:rsidRDefault="007C13B8" w:rsidP="004265DE">
            <w:pPr>
              <w:autoSpaceDE w:val="0"/>
              <w:autoSpaceDN w:val="0"/>
              <w:adjustRightInd w:val="0"/>
              <w:spacing w:before="120" w:after="120"/>
              <w:jc w:val="both"/>
              <w:rPr>
                <w:rFonts w:eastAsia="Calibri"/>
              </w:rPr>
            </w:pPr>
            <w:r w:rsidRPr="00EF7639">
              <w:rPr>
                <w:rFonts w:eastAsia="Calibri"/>
              </w:rPr>
              <w:t>3) Дата и время окон</w:t>
            </w:r>
            <w:r w:rsidR="00184FB1" w:rsidRPr="00EF7639">
              <w:rPr>
                <w:rFonts w:eastAsia="Calibri"/>
              </w:rPr>
              <w:t xml:space="preserve">чания подачи (приема) Заявок: </w:t>
            </w:r>
            <w:r w:rsidR="00EF7639">
              <w:rPr>
                <w:rFonts w:eastAsia="Calibri"/>
              </w:rPr>
              <w:t>0</w:t>
            </w:r>
            <w:r w:rsidR="00997CDB">
              <w:rPr>
                <w:rFonts w:eastAsia="Calibri"/>
              </w:rPr>
              <w:t>7</w:t>
            </w:r>
            <w:r w:rsidR="00EF7639">
              <w:rPr>
                <w:rFonts w:eastAsia="Calibri"/>
              </w:rPr>
              <w:t>.</w:t>
            </w:r>
            <w:r w:rsidR="007C7327" w:rsidRPr="00EF7639">
              <w:rPr>
                <w:rFonts w:eastAsia="Calibri"/>
              </w:rPr>
              <w:t>0</w:t>
            </w:r>
            <w:r w:rsidR="00EF7639">
              <w:rPr>
                <w:rFonts w:eastAsia="Calibri"/>
              </w:rPr>
              <w:t>8</w:t>
            </w:r>
            <w:r w:rsidR="0089638F" w:rsidRPr="00EF7639">
              <w:rPr>
                <w:rFonts w:eastAsia="Calibri"/>
              </w:rPr>
              <w:t>.2019</w:t>
            </w:r>
            <w:r w:rsidRPr="00EF7639">
              <w:rPr>
                <w:rFonts w:eastAsia="Calibri"/>
              </w:rPr>
              <w:t xml:space="preserve"> в </w:t>
            </w:r>
            <w:r w:rsidR="00411B03" w:rsidRPr="00EF7639">
              <w:rPr>
                <w:rFonts w:eastAsia="Calibri"/>
              </w:rPr>
              <w:t>12</w:t>
            </w:r>
            <w:r w:rsidR="005264E9" w:rsidRPr="00EF7639">
              <w:rPr>
                <w:rFonts w:eastAsia="Calibri"/>
              </w:rPr>
              <w:t>:</w:t>
            </w:r>
            <w:r w:rsidR="00657C92" w:rsidRPr="00EF7639">
              <w:rPr>
                <w:rFonts w:eastAsia="Calibri"/>
              </w:rPr>
              <w:t>00</w:t>
            </w:r>
            <w:r w:rsidR="005264E9" w:rsidRPr="00EF7639">
              <w:rPr>
                <w:rFonts w:eastAsia="Calibri"/>
              </w:rPr>
              <w:t xml:space="preserve"> (</w:t>
            </w:r>
            <w:proofErr w:type="gramStart"/>
            <w:r w:rsidR="005264E9" w:rsidRPr="00EF7639">
              <w:rPr>
                <w:rFonts w:eastAsia="Calibri"/>
              </w:rPr>
              <w:t>МСК</w:t>
            </w:r>
            <w:proofErr w:type="gramEnd"/>
            <w:r w:rsidR="005264E9" w:rsidRPr="00EF7639">
              <w:rPr>
                <w:rFonts w:eastAsia="Calibri"/>
              </w:rPr>
              <w:t>)</w:t>
            </w:r>
            <w:r w:rsidRPr="00EF7639">
              <w:rPr>
                <w:rFonts w:eastAsia="Calibri"/>
              </w:rPr>
              <w:t xml:space="preserve"> </w:t>
            </w:r>
          </w:p>
          <w:p w:rsidR="001B3E78" w:rsidRPr="00EF7639" w:rsidRDefault="007C13B8" w:rsidP="004265DE">
            <w:pPr>
              <w:autoSpaceDE w:val="0"/>
              <w:autoSpaceDN w:val="0"/>
              <w:adjustRightInd w:val="0"/>
              <w:spacing w:before="120" w:after="120"/>
              <w:jc w:val="both"/>
              <w:rPr>
                <w:iCs/>
              </w:rPr>
            </w:pPr>
            <w:r w:rsidRPr="00EF7639">
              <w:rPr>
                <w:rFonts w:eastAsia="Calibri"/>
              </w:rPr>
              <w:t xml:space="preserve">4) Дата определения </w:t>
            </w:r>
            <w:r w:rsidR="00311507" w:rsidRPr="00EF7639">
              <w:rPr>
                <w:rFonts w:eastAsia="Calibri"/>
              </w:rPr>
              <w:t>у</w:t>
            </w:r>
            <w:r w:rsidRPr="00EF7639">
              <w:rPr>
                <w:rFonts w:eastAsia="Calibri"/>
              </w:rPr>
              <w:t xml:space="preserve">частников: </w:t>
            </w:r>
            <w:r w:rsidR="00EF7639">
              <w:rPr>
                <w:rFonts w:eastAsia="Calibri"/>
              </w:rPr>
              <w:t>0</w:t>
            </w:r>
            <w:r w:rsidR="00997CDB">
              <w:rPr>
                <w:rFonts w:eastAsia="Calibri"/>
              </w:rPr>
              <w:t>9</w:t>
            </w:r>
            <w:r w:rsidR="0089638F" w:rsidRPr="00EF7639">
              <w:rPr>
                <w:rFonts w:eastAsia="Calibri"/>
              </w:rPr>
              <w:t>.0</w:t>
            </w:r>
            <w:r w:rsidR="00EF7639">
              <w:rPr>
                <w:rFonts w:eastAsia="Calibri"/>
              </w:rPr>
              <w:t>8</w:t>
            </w:r>
            <w:r w:rsidR="0089638F" w:rsidRPr="00EF7639">
              <w:rPr>
                <w:rFonts w:eastAsia="Calibri"/>
              </w:rPr>
              <w:t>.2019</w:t>
            </w:r>
            <w:r w:rsidRPr="00EF7639">
              <w:rPr>
                <w:rFonts w:eastAsia="Calibri"/>
              </w:rPr>
              <w:t xml:space="preserve"> </w:t>
            </w:r>
          </w:p>
          <w:p w:rsidR="001B3E78" w:rsidRPr="00EF7639" w:rsidRDefault="007C13B8" w:rsidP="001B3E78">
            <w:pPr>
              <w:autoSpaceDE w:val="0"/>
              <w:autoSpaceDN w:val="0"/>
              <w:adjustRightInd w:val="0"/>
              <w:spacing w:before="120" w:after="120"/>
              <w:jc w:val="both"/>
              <w:rPr>
                <w:iCs/>
              </w:rPr>
            </w:pPr>
            <w:r w:rsidRPr="00EF7639">
              <w:rPr>
                <w:rFonts w:eastAsia="Calibri"/>
              </w:rPr>
              <w:t xml:space="preserve">5) Дата и время проведения </w:t>
            </w:r>
            <w:r w:rsidR="00F63B52" w:rsidRPr="00EF7639">
              <w:rPr>
                <w:rFonts w:eastAsia="Calibri"/>
              </w:rPr>
              <w:t>Процедуры</w:t>
            </w:r>
            <w:r w:rsidRPr="00EF7639">
              <w:rPr>
                <w:rFonts w:eastAsia="Calibri"/>
              </w:rPr>
              <w:t xml:space="preserve">: </w:t>
            </w:r>
            <w:r w:rsidR="00B529ED">
              <w:rPr>
                <w:rFonts w:eastAsia="Calibri"/>
              </w:rPr>
              <w:t>1</w:t>
            </w:r>
            <w:r w:rsidR="00997CDB">
              <w:rPr>
                <w:rFonts w:eastAsia="Calibri"/>
              </w:rPr>
              <w:t>3</w:t>
            </w:r>
            <w:r w:rsidR="00B86CBD" w:rsidRPr="00EF7639">
              <w:rPr>
                <w:rFonts w:eastAsia="Calibri"/>
              </w:rPr>
              <w:t>.0</w:t>
            </w:r>
            <w:r w:rsidR="00EF7639">
              <w:rPr>
                <w:rFonts w:eastAsia="Calibri"/>
              </w:rPr>
              <w:t>8</w:t>
            </w:r>
            <w:r w:rsidR="0089638F" w:rsidRPr="00EF7639">
              <w:rPr>
                <w:rFonts w:eastAsia="Calibri"/>
              </w:rPr>
              <w:t>.2019</w:t>
            </w:r>
            <w:r w:rsidR="00E6797C" w:rsidRPr="00EF7639">
              <w:rPr>
                <w:rFonts w:eastAsia="Calibri"/>
              </w:rPr>
              <w:t xml:space="preserve"> в </w:t>
            </w:r>
            <w:r w:rsidR="00F54E9C" w:rsidRPr="00EF7639">
              <w:rPr>
                <w:rFonts w:eastAsia="Calibri"/>
              </w:rPr>
              <w:t>09</w:t>
            </w:r>
            <w:r w:rsidR="005264E9" w:rsidRPr="00EF7639">
              <w:rPr>
                <w:rFonts w:eastAsia="Calibri"/>
              </w:rPr>
              <w:t>:</w:t>
            </w:r>
            <w:r w:rsidR="00E6797C" w:rsidRPr="00EF7639">
              <w:rPr>
                <w:rFonts w:eastAsia="Calibri"/>
              </w:rPr>
              <w:t>00</w:t>
            </w:r>
            <w:r w:rsidRPr="00EF7639">
              <w:rPr>
                <w:rFonts w:eastAsia="Calibri"/>
              </w:rPr>
              <w:t xml:space="preserve"> </w:t>
            </w:r>
            <w:r w:rsidR="005264E9" w:rsidRPr="00EF7639">
              <w:rPr>
                <w:rFonts w:eastAsia="Calibri"/>
              </w:rPr>
              <w:t>(</w:t>
            </w:r>
            <w:proofErr w:type="gramStart"/>
            <w:r w:rsidR="005264E9" w:rsidRPr="00EF7639">
              <w:rPr>
                <w:rFonts w:eastAsia="Calibri"/>
              </w:rPr>
              <w:t>МСК</w:t>
            </w:r>
            <w:proofErr w:type="gramEnd"/>
            <w:r w:rsidR="005264E9" w:rsidRPr="00EF7639">
              <w:rPr>
                <w:rFonts w:eastAsia="Calibri"/>
              </w:rPr>
              <w:t>)</w:t>
            </w:r>
          </w:p>
          <w:p w:rsidR="007C13B8" w:rsidRPr="00493C63" w:rsidRDefault="007C13B8" w:rsidP="00997CDB">
            <w:pPr>
              <w:autoSpaceDE w:val="0"/>
              <w:autoSpaceDN w:val="0"/>
              <w:adjustRightInd w:val="0"/>
              <w:spacing w:before="120" w:after="120"/>
              <w:jc w:val="both"/>
              <w:rPr>
                <w:iCs/>
                <w:color w:val="000000" w:themeColor="text1"/>
              </w:rPr>
            </w:pPr>
            <w:r w:rsidRPr="00EF7639">
              <w:rPr>
                <w:rFonts w:eastAsia="Calibri"/>
              </w:rPr>
              <w:t xml:space="preserve">6) Срок подведения итогов </w:t>
            </w:r>
            <w:r w:rsidR="00F63B52" w:rsidRPr="00EF7639">
              <w:rPr>
                <w:rFonts w:eastAsia="Calibri"/>
              </w:rPr>
              <w:t>Процедуры</w:t>
            </w:r>
            <w:r w:rsidR="00084EFE" w:rsidRPr="00EF7639">
              <w:rPr>
                <w:rFonts w:eastAsia="Calibri"/>
              </w:rPr>
              <w:t>:</w:t>
            </w:r>
            <w:r w:rsidR="007D307A" w:rsidRPr="00EF7639">
              <w:rPr>
                <w:rFonts w:eastAsia="Calibri"/>
              </w:rPr>
              <w:t xml:space="preserve"> </w:t>
            </w:r>
            <w:r w:rsidR="00B529ED">
              <w:rPr>
                <w:rFonts w:eastAsia="Calibri"/>
              </w:rPr>
              <w:t>1</w:t>
            </w:r>
            <w:r w:rsidR="00997CDB">
              <w:rPr>
                <w:rFonts w:eastAsia="Calibri"/>
              </w:rPr>
              <w:t>3</w:t>
            </w:r>
            <w:r w:rsidR="00B86CBD" w:rsidRPr="00EF7639">
              <w:rPr>
                <w:rFonts w:eastAsia="Calibri"/>
              </w:rPr>
              <w:t>.0</w:t>
            </w:r>
            <w:r w:rsidR="00EF7639">
              <w:rPr>
                <w:rFonts w:eastAsia="Calibri"/>
              </w:rPr>
              <w:t>8</w:t>
            </w:r>
            <w:r w:rsidR="0089638F" w:rsidRPr="00EF7639">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2" w:history="1">
              <w:r w:rsidR="001970D8" w:rsidRPr="00FD3844">
                <w:rPr>
                  <w:rStyle w:val="a4"/>
                </w:rPr>
                <w:t>www.tektorg.ru</w:t>
              </w:r>
            </w:hyperlink>
            <w:r w:rsidR="00F0351B">
              <w:t xml:space="preserve"> </w:t>
            </w:r>
            <w:r>
              <w:rPr>
                <w:rFonts w:eastAsiaTheme="minorHAnsi"/>
                <w:color w:val="0000FF"/>
                <w:lang w:eastAsia="en-US"/>
              </w:rPr>
              <w:t>электронной</w:t>
            </w:r>
            <w:r w:rsidR="00F0351B">
              <w:rPr>
                <w:rFonts w:eastAsiaTheme="minorHAnsi"/>
                <w:color w:val="0000FF"/>
                <w:lang w:eastAsia="en-US"/>
              </w:rPr>
              <w:t xml:space="preserve"> торговой</w:t>
            </w:r>
            <w:r w:rsidRPr="003B741F">
              <w:rPr>
                <w:rFonts w:eastAsiaTheme="minorHAnsi"/>
                <w:color w:val="0000FF"/>
                <w:lang w:eastAsia="en-US"/>
              </w:rPr>
              <w:t xml:space="preserve"> площадк</w:t>
            </w:r>
            <w:r>
              <w:rPr>
                <w:rFonts w:eastAsiaTheme="minorHAnsi"/>
                <w:color w:val="0000FF"/>
                <w:lang w:eastAsia="en-US"/>
              </w:rPr>
              <w:t>и</w:t>
            </w:r>
            <w:r w:rsidR="00F0351B">
              <w:rPr>
                <w:rFonts w:eastAsiaTheme="minorHAnsi"/>
                <w:color w:val="0000FF"/>
                <w:lang w:eastAsia="en-US"/>
              </w:rPr>
              <w:t xml:space="preserve">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007B1C6A">
              <w:rPr>
                <w:rFonts w:eastAsiaTheme="minorHAnsi"/>
                <w:bCs/>
                <w:color w:val="000000"/>
                <w:lang w:eastAsia="en-US"/>
              </w:rPr>
              <w:t>, ЭТП</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E84E73" w:rsidP="00E84E73">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 xml:space="preserve">и </w:t>
            </w:r>
            <w:r w:rsidR="00311507" w:rsidRPr="00311507">
              <w:rPr>
                <w:rFonts w:eastAsiaTheme="minorHAnsi"/>
                <w:color w:val="000000"/>
                <w:lang w:eastAsia="en-US"/>
              </w:rPr>
              <w:lastRenderedPageBreak/>
              <w:t>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sidR="00D5145B">
              <w:rPr>
                <w:rFonts w:eastAsiaTheme="minorHAnsi"/>
                <w:bCs/>
                <w:lang w:eastAsia="en-US"/>
              </w:rPr>
              <w:t>обеспечительный платеж</w:t>
            </w:r>
            <w:r w:rsidRPr="00491628">
              <w:rPr>
                <w:rFonts w:eastAsiaTheme="minorHAnsi"/>
                <w:bCs/>
                <w:lang w:eastAsia="en-US"/>
              </w:rPr>
              <w:t xml:space="preserve"> в размере:</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001970D8" w:rsidRPr="001970D8">
              <w:rPr>
                <w:rFonts w:eastAsiaTheme="minorHAnsi"/>
                <w:bCs/>
                <w:lang w:eastAsia="en-US"/>
              </w:rPr>
              <w:t>1 140 000 (один миллион сто сорок тысяч) рублей 00 копеек с учетом НДС</w:t>
            </w:r>
            <w:r w:rsidRPr="00491628">
              <w:rPr>
                <w:rFonts w:eastAsiaTheme="minorHAnsi"/>
                <w:bCs/>
                <w:lang w:eastAsia="en-US"/>
              </w:rPr>
              <w:t>.</w:t>
            </w:r>
          </w:p>
          <w:p w:rsidR="00382378" w:rsidRDefault="00491628" w:rsidP="00382378">
            <w:pPr>
              <w:autoSpaceDE w:val="0"/>
              <w:autoSpaceDN w:val="0"/>
              <w:adjustRightInd w:val="0"/>
              <w:spacing w:before="120" w:after="120"/>
              <w:jc w:val="both"/>
            </w:pPr>
            <w:r w:rsidRPr="00491628">
              <w:rPr>
                <w:rFonts w:eastAsiaTheme="minorHAnsi"/>
                <w:b/>
                <w:bCs/>
                <w:lang w:eastAsia="en-US"/>
              </w:rPr>
              <w:t xml:space="preserve">- по Лоту № 2 – </w:t>
            </w:r>
            <w:r w:rsidR="00382378" w:rsidRPr="00AE2EAA">
              <w:rPr>
                <w:rFonts w:eastAsiaTheme="minorHAnsi"/>
                <w:lang w:eastAsia="en-US"/>
              </w:rPr>
              <w:t xml:space="preserve">в размере </w:t>
            </w:r>
            <w:r w:rsidR="00382378">
              <w:t>284 000</w:t>
            </w:r>
            <w:r w:rsidR="00382378" w:rsidRPr="00464FC4">
              <w:t xml:space="preserve"> (</w:t>
            </w:r>
            <w:r w:rsidR="00382378">
              <w:t>двести восемьдесят четыре тысячи</w:t>
            </w:r>
            <w:r w:rsidR="00382378" w:rsidRPr="00464FC4">
              <w:t>) рублей 00 копеек</w:t>
            </w:r>
            <w:r w:rsidR="00382378" w:rsidRPr="00554C4C">
              <w:t xml:space="preserve"> с учетом НДС</w:t>
            </w:r>
            <w:r w:rsidR="00382378">
              <w:t>.</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6660E2">
              <w:rPr>
                <w:rFonts w:eastAsiaTheme="minorHAnsi"/>
                <w:bCs/>
                <w:lang w:eastAsia="en-US"/>
              </w:rPr>
              <w:t>с 04.0</w:t>
            </w:r>
            <w:r w:rsidR="006660E2" w:rsidRPr="006660E2">
              <w:rPr>
                <w:rFonts w:eastAsiaTheme="minorHAnsi"/>
                <w:bCs/>
                <w:lang w:eastAsia="en-US"/>
              </w:rPr>
              <w:t>7</w:t>
            </w:r>
            <w:r w:rsidRPr="006660E2">
              <w:rPr>
                <w:rFonts w:eastAsiaTheme="minorHAnsi"/>
                <w:bCs/>
                <w:lang w:eastAsia="en-US"/>
              </w:rPr>
              <w:t>.2019 по 0</w:t>
            </w:r>
            <w:r w:rsidR="00997CDB">
              <w:rPr>
                <w:rFonts w:eastAsiaTheme="minorHAnsi"/>
                <w:bCs/>
                <w:lang w:eastAsia="en-US"/>
              </w:rPr>
              <w:t>7</w:t>
            </w:r>
            <w:r w:rsidRPr="006660E2">
              <w:rPr>
                <w:rFonts w:eastAsiaTheme="minorHAnsi"/>
                <w:bCs/>
                <w:lang w:eastAsia="en-US"/>
              </w:rPr>
              <w:t>.0</w:t>
            </w:r>
            <w:r w:rsidR="006660E2" w:rsidRPr="006660E2">
              <w:rPr>
                <w:rFonts w:eastAsiaTheme="minorHAnsi"/>
                <w:bCs/>
                <w:lang w:eastAsia="en-US"/>
              </w:rPr>
              <w:t>8</w:t>
            </w:r>
            <w:r w:rsidRPr="006660E2">
              <w:rPr>
                <w:rFonts w:eastAsiaTheme="minorHAnsi"/>
                <w:bCs/>
                <w:lang w:eastAsia="en-US"/>
              </w:rPr>
              <w:t>.2019.</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3) Порядок внесения задатка определяется Руководством Участника процедуры </w:t>
            </w:r>
            <w:r w:rsidR="001970D8" w:rsidRPr="001970D8">
              <w:rPr>
                <w:rFonts w:eastAsiaTheme="minorHAnsi"/>
                <w:bCs/>
                <w:lang w:eastAsia="en-US"/>
              </w:rPr>
              <w:t>www.tektorg.ru.</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lastRenderedPageBreak/>
              <w:t xml:space="preserve">4) Плательщиком </w:t>
            </w:r>
            <w:r w:rsidR="00775830">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sidR="00775830">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считаться ошибочно перечисленными денежными средствами и возвращены на счет плательщика.</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sidR="00775830">
              <w:rPr>
                <w:rFonts w:eastAsiaTheme="minorHAnsi"/>
                <w:bCs/>
                <w:lang w:eastAsia="en-US"/>
              </w:rPr>
              <w:t>обеспечительного платежа</w:t>
            </w:r>
            <w:r w:rsidRPr="00491628">
              <w:rPr>
                <w:rFonts w:eastAsiaTheme="minorHAnsi"/>
                <w:bCs/>
                <w:lang w:eastAsia="en-US"/>
              </w:rPr>
              <w:t xml:space="preserve"> указаны в Руководстве участника процедуры.</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sidR="00775830">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sidR="00782E32">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E70AEA" w:rsidRPr="00C810C6" w:rsidRDefault="00491628" w:rsidP="00782E32">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sidR="00782E32">
              <w:rPr>
                <w:rFonts w:eastAsiaTheme="minorHAnsi"/>
                <w:bCs/>
                <w:i w:val="0"/>
                <w:sz w:val="24"/>
                <w:szCs w:val="24"/>
                <w:lang w:eastAsia="en-US"/>
              </w:rPr>
              <w:t>о</w:t>
            </w:r>
            <w:r w:rsidR="00782E32" w:rsidRPr="00782E32">
              <w:rPr>
                <w:rFonts w:eastAsiaTheme="minorHAnsi"/>
                <w:bCs/>
                <w:i w:val="0"/>
                <w:sz w:val="24"/>
                <w:szCs w:val="24"/>
                <w:lang w:eastAsia="en-US"/>
              </w:rPr>
              <w:t>беспечительн</w:t>
            </w:r>
            <w:r w:rsidR="00782E32">
              <w:rPr>
                <w:rFonts w:eastAsiaTheme="minorHAnsi"/>
                <w:bCs/>
                <w:i w:val="0"/>
                <w:sz w:val="24"/>
                <w:szCs w:val="24"/>
                <w:lang w:eastAsia="en-US"/>
              </w:rPr>
              <w:t xml:space="preserve">ого </w:t>
            </w:r>
            <w:r w:rsidR="00782E32" w:rsidRPr="00782E32">
              <w:rPr>
                <w:rFonts w:eastAsiaTheme="minorHAnsi"/>
                <w:bCs/>
                <w:i w:val="0"/>
                <w:sz w:val="24"/>
                <w:szCs w:val="24"/>
                <w:lang w:eastAsia="en-US"/>
              </w:rPr>
              <w:t>платеж</w:t>
            </w:r>
            <w:r w:rsidR="00782E32">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w:t>
            </w:r>
            <w:r w:rsidR="00612086">
              <w:t>Оператора</w:t>
            </w:r>
            <w:r w:rsidR="003470DA" w:rsidRPr="00A62688">
              <w:t xml:space="preserve">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 xml:space="preserve">Срок заключения договора купли-продажи </w:t>
            </w:r>
            <w:r w:rsidRPr="001C438D">
              <w:rPr>
                <w:b/>
                <w:iCs/>
              </w:rPr>
              <w:lastRenderedPageBreak/>
              <w:t>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lastRenderedPageBreak/>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0766D4" w:rsidRDefault="000766D4" w:rsidP="00CE47FA">
      <w:pPr>
        <w:ind w:firstLine="709"/>
        <w:jc w:val="both"/>
        <w:rPr>
          <w:color w:val="000000"/>
        </w:rPr>
      </w:pPr>
      <w:r>
        <w:rPr>
          <w:b/>
          <w:color w:val="000000"/>
          <w:u w:val="single"/>
        </w:rPr>
        <w:t>Лот 1</w:t>
      </w:r>
      <w:r w:rsidRPr="00506CD7">
        <w:rPr>
          <w:b/>
          <w:color w:val="000000"/>
          <w:u w:val="single"/>
        </w:rPr>
        <w:t>.</w:t>
      </w:r>
      <w:r w:rsidRPr="007D444B">
        <w:rPr>
          <w:color w:val="000000"/>
        </w:rPr>
        <w:t xml:space="preserve"> </w:t>
      </w:r>
    </w:p>
    <w:p w:rsidR="000766D4" w:rsidRPr="00EB669E" w:rsidRDefault="000766D4" w:rsidP="00CE47FA">
      <w:pPr>
        <w:ind w:firstLine="709"/>
        <w:jc w:val="both"/>
        <w:rPr>
          <w:color w:val="000000"/>
          <w:sz w:val="16"/>
          <w:szCs w:val="16"/>
        </w:rPr>
      </w:pPr>
    </w:p>
    <w:p w:rsidR="00CE47FA" w:rsidRDefault="00CE47FA" w:rsidP="00CE47FA">
      <w:pPr>
        <w:tabs>
          <w:tab w:val="left" w:pos="284"/>
        </w:tabs>
        <w:ind w:firstLine="709"/>
        <w:jc w:val="both"/>
      </w:pPr>
      <w:r w:rsidRPr="000B1BC3">
        <w:t>Объекты недвижимого имущества, расположенные по адресу: Пермский край, г. Чусовой, ул. Бажова, д. 8</w:t>
      </w:r>
      <w:r w:rsidR="00CA6A11">
        <w:t>:</w:t>
      </w:r>
    </w:p>
    <w:tbl>
      <w:tblPr>
        <w:tblW w:w="10287" w:type="dxa"/>
        <w:tblLayout w:type="fixed"/>
        <w:tblLook w:val="04A0" w:firstRow="1" w:lastRow="0" w:firstColumn="1" w:lastColumn="0" w:noHBand="0" w:noVBand="1"/>
      </w:tblPr>
      <w:tblGrid>
        <w:gridCol w:w="392"/>
        <w:gridCol w:w="6804"/>
        <w:gridCol w:w="1159"/>
        <w:gridCol w:w="1932"/>
      </w:tblGrid>
      <w:tr w:rsidR="00CE47FA" w:rsidRPr="0027183D" w:rsidTr="007D7A32">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свидетельства, дата</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E47FA" w:rsidRPr="0027183D" w:rsidRDefault="00CE47FA" w:rsidP="007D7A32">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578</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592</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223585</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223582</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223564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CE47FA" w:rsidRPr="00E2359B" w:rsidRDefault="00CE47FA" w:rsidP="007D7A32">
            <w:pPr>
              <w:jc w:val="center"/>
              <w:rPr>
                <w:color w:val="000000"/>
                <w:sz w:val="16"/>
                <w:szCs w:val="16"/>
              </w:rPr>
            </w:pPr>
            <w:r w:rsidRPr="00E2359B">
              <w:rPr>
                <w:color w:val="000000"/>
                <w:sz w:val="16"/>
                <w:szCs w:val="16"/>
              </w:rPr>
              <w:t>59 БА 2235</w:t>
            </w:r>
            <w:r>
              <w:rPr>
                <w:color w:val="000000"/>
                <w:sz w:val="16"/>
                <w:szCs w:val="16"/>
              </w:rPr>
              <w:t>79</w:t>
            </w:r>
          </w:p>
          <w:p w:rsidR="00CE47FA" w:rsidRPr="0027183D" w:rsidRDefault="00CE47FA" w:rsidP="007D7A32">
            <w:pPr>
              <w:jc w:val="center"/>
              <w:rPr>
                <w:color w:val="000000"/>
                <w:sz w:val="16"/>
                <w:szCs w:val="16"/>
              </w:rPr>
            </w:pPr>
            <w:r w:rsidRPr="00E2359B">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22356</w:t>
            </w:r>
            <w:r>
              <w:rPr>
                <w:color w:val="000000"/>
                <w:sz w:val="16"/>
                <w:szCs w:val="16"/>
              </w:rPr>
              <w:t>9</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w:t>
            </w:r>
            <w:r>
              <w:rPr>
                <w:color w:val="000000"/>
                <w:sz w:val="16"/>
                <w:szCs w:val="16"/>
              </w:rPr>
              <w:t>70</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80</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81</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68</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3577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3583</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3594</w:t>
            </w:r>
          </w:p>
          <w:p w:rsidR="00CE47FA" w:rsidRPr="0027183D" w:rsidRDefault="00CE47FA" w:rsidP="007D7A32">
            <w:pPr>
              <w:jc w:val="center"/>
              <w:rPr>
                <w:color w:val="000000"/>
                <w:sz w:val="16"/>
                <w:szCs w:val="16"/>
              </w:rPr>
            </w:pPr>
            <w:r w:rsidRPr="00080722">
              <w:rPr>
                <w:color w:val="000000"/>
                <w:sz w:val="16"/>
                <w:szCs w:val="16"/>
              </w:rPr>
              <w:t>от 05.07.2006</w:t>
            </w:r>
          </w:p>
        </w:tc>
      </w:tr>
    </w:tbl>
    <w:p w:rsidR="00CE47FA" w:rsidRDefault="00CE47FA" w:rsidP="00CE47FA">
      <w:pPr>
        <w:ind w:left="-567" w:firstLine="1275"/>
        <w:jc w:val="both"/>
      </w:pPr>
    </w:p>
    <w:p w:rsidR="00CE47FA" w:rsidRDefault="00CE47FA" w:rsidP="00CE47FA">
      <w:pPr>
        <w:ind w:left="-567" w:firstLine="1275"/>
        <w:jc w:val="both"/>
      </w:pPr>
      <w:r>
        <w:t>Существующие ограничения (обременения) права: не зарегистрированы.</w:t>
      </w:r>
    </w:p>
    <w:p w:rsidR="00CE47FA" w:rsidRDefault="00CE47FA" w:rsidP="00CE47FA">
      <w:pPr>
        <w:ind w:firstLine="708"/>
        <w:jc w:val="both"/>
      </w:pPr>
    </w:p>
    <w:p w:rsidR="00CE47FA" w:rsidRDefault="00CE47FA" w:rsidP="00CE47FA">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0766D4" w:rsidRDefault="000766D4" w:rsidP="000766D4">
      <w:pPr>
        <w:ind w:firstLine="709"/>
        <w:jc w:val="both"/>
        <w:rPr>
          <w:rFonts w:eastAsia="MS Mincho"/>
          <w:b/>
          <w:bCs/>
          <w:lang w:eastAsia="x-none"/>
        </w:rPr>
      </w:pPr>
    </w:p>
    <w:p w:rsidR="00612086" w:rsidRDefault="00612086" w:rsidP="000766D4">
      <w:pPr>
        <w:ind w:firstLine="709"/>
        <w:jc w:val="both"/>
        <w:rPr>
          <w:rFonts w:eastAsia="MS Mincho"/>
          <w:b/>
          <w:bCs/>
          <w:lang w:eastAsia="x-none"/>
        </w:rPr>
      </w:pPr>
    </w:p>
    <w:p w:rsidR="000766D4" w:rsidRDefault="000766D4" w:rsidP="00F62851">
      <w:pPr>
        <w:ind w:firstLine="709"/>
        <w:jc w:val="both"/>
        <w:rPr>
          <w:color w:val="000000"/>
        </w:rPr>
      </w:pPr>
      <w:r>
        <w:rPr>
          <w:b/>
          <w:color w:val="000000"/>
          <w:u w:val="single"/>
        </w:rPr>
        <w:t>Лот 2</w:t>
      </w:r>
      <w:r w:rsidRPr="00506CD7">
        <w:rPr>
          <w:b/>
          <w:color w:val="000000"/>
          <w:u w:val="single"/>
        </w:rPr>
        <w:t>.</w:t>
      </w:r>
      <w:r w:rsidRPr="007D444B">
        <w:rPr>
          <w:color w:val="000000"/>
        </w:rPr>
        <w:t xml:space="preserve"> </w:t>
      </w:r>
    </w:p>
    <w:p w:rsidR="000766D4" w:rsidRPr="00EB669E" w:rsidRDefault="000766D4" w:rsidP="00F62851">
      <w:pPr>
        <w:ind w:firstLine="709"/>
        <w:jc w:val="both"/>
        <w:rPr>
          <w:color w:val="000000"/>
          <w:sz w:val="16"/>
          <w:szCs w:val="16"/>
        </w:rPr>
      </w:pPr>
    </w:p>
    <w:p w:rsidR="00612086" w:rsidRDefault="00612086" w:rsidP="00612086">
      <w:pPr>
        <w:ind w:firstLine="708"/>
        <w:jc w:val="both"/>
        <w:rPr>
          <w:rFonts w:eastAsia="MS Mincho"/>
          <w:lang w:eastAsia="x-none"/>
        </w:rPr>
      </w:pPr>
      <w:r w:rsidRPr="00112BD5">
        <w:rPr>
          <w:rFonts w:eastAsia="MS Mincho"/>
          <w:lang w:eastAsia="x-none"/>
        </w:rPr>
        <w:t>Объекты недвижимого имущества,  расположенные по адресу: Россия, Курганская обл., 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612086" w:rsidRPr="002B14B5" w:rsidTr="00EF7639">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2086" w:rsidRPr="002B14B5" w:rsidRDefault="00612086" w:rsidP="00EF7639">
            <w:pPr>
              <w:jc w:val="center"/>
              <w:rPr>
                <w:bCs/>
                <w:color w:val="000000"/>
                <w:sz w:val="14"/>
                <w:szCs w:val="14"/>
              </w:rPr>
            </w:pPr>
            <w:r w:rsidRPr="002B14B5">
              <w:rPr>
                <w:bCs/>
                <w:color w:val="000000"/>
                <w:sz w:val="14"/>
                <w:szCs w:val="14"/>
              </w:rPr>
              <w:lastRenderedPageBreak/>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612086" w:rsidRPr="002B14B5" w:rsidTr="00EF7639">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612086" w:rsidRPr="002B14B5" w:rsidRDefault="00612086" w:rsidP="00EF7639">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612086" w:rsidRDefault="00612086" w:rsidP="00EF7639">
            <w:pPr>
              <w:jc w:val="center"/>
              <w:rPr>
                <w:color w:val="000000"/>
                <w:sz w:val="16"/>
                <w:szCs w:val="16"/>
              </w:rPr>
            </w:pPr>
            <w:r>
              <w:rPr>
                <w:color w:val="000000"/>
                <w:sz w:val="16"/>
                <w:szCs w:val="16"/>
              </w:rPr>
              <w:t>Нежилое помещение, назначение: нежилое. Этаж:1.</w:t>
            </w:r>
          </w:p>
          <w:p w:rsidR="00612086" w:rsidRPr="00E61961" w:rsidRDefault="00612086" w:rsidP="00EF7639">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612086" w:rsidRPr="00E61961" w:rsidRDefault="00612086" w:rsidP="00EF7639">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612086" w:rsidRPr="00E61961" w:rsidRDefault="00612086" w:rsidP="00EF7639">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612086" w:rsidRPr="002B14B5" w:rsidTr="00EF7639">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612086" w:rsidRPr="002B14B5" w:rsidRDefault="00612086" w:rsidP="00EF7639">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612086" w:rsidRPr="00E61961" w:rsidRDefault="00612086" w:rsidP="00EF7639">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w:t>
            </w:r>
            <w:proofErr w:type="spellStart"/>
            <w:r w:rsidRPr="00A47A76">
              <w:rPr>
                <w:color w:val="000000"/>
                <w:sz w:val="16"/>
                <w:szCs w:val="16"/>
              </w:rPr>
              <w:t>кв.м</w:t>
            </w:r>
            <w:proofErr w:type="spellEnd"/>
            <w:r w:rsidRPr="00A47A76">
              <w:rPr>
                <w:color w:val="000000"/>
                <w:sz w:val="16"/>
                <w:szCs w:val="16"/>
              </w:rPr>
              <w:t>.).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612086" w:rsidRPr="00E61961" w:rsidRDefault="00612086" w:rsidP="00EF7639">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612086" w:rsidRPr="00612920" w:rsidRDefault="00612086" w:rsidP="00EF7639">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612086" w:rsidRPr="004B4225" w:rsidRDefault="00612086" w:rsidP="00612086">
      <w:pPr>
        <w:rPr>
          <w:vanish/>
        </w:rPr>
      </w:pPr>
    </w:p>
    <w:p w:rsidR="00612086" w:rsidRDefault="00612086" w:rsidP="00612086">
      <w:pPr>
        <w:ind w:firstLine="708"/>
        <w:jc w:val="both"/>
        <w:rPr>
          <w:rFonts w:eastAsia="MS Mincho"/>
          <w:lang w:eastAsia="x-none"/>
        </w:rPr>
      </w:pPr>
      <w:r w:rsidRPr="00112BD5">
        <w:rPr>
          <w:rFonts w:eastAsia="MS Mincho"/>
          <w:lang w:eastAsia="x-none"/>
        </w:rPr>
        <w:t xml:space="preserve">Помещение площадью 179,6 </w:t>
      </w:r>
      <w:proofErr w:type="spellStart"/>
      <w:r w:rsidRPr="00112BD5">
        <w:rPr>
          <w:rFonts w:eastAsia="MS Mincho"/>
          <w:lang w:eastAsia="x-none"/>
        </w:rPr>
        <w:t>кв</w:t>
      </w:r>
      <w:proofErr w:type="gramStart"/>
      <w:r w:rsidRPr="00112BD5">
        <w:rPr>
          <w:rFonts w:eastAsia="MS Mincho"/>
          <w:lang w:eastAsia="x-none"/>
        </w:rPr>
        <w:t>.м</w:t>
      </w:r>
      <w:proofErr w:type="spellEnd"/>
      <w:proofErr w:type="gramEnd"/>
      <w:r w:rsidRPr="00112BD5">
        <w:rPr>
          <w:rFonts w:eastAsia="MS Mincho"/>
          <w:lang w:eastAsia="x-none"/>
        </w:rPr>
        <w:t xml:space="preserve"> расположено в здании общежития общей площадью 2</w:t>
      </w:r>
      <w:r>
        <w:rPr>
          <w:rFonts w:eastAsia="MS Mincho"/>
          <w:lang w:eastAsia="x-none"/>
        </w:rPr>
        <w:t> </w:t>
      </w:r>
      <w:r w:rsidRPr="00112BD5">
        <w:rPr>
          <w:rFonts w:eastAsia="MS Mincho"/>
          <w:lang w:eastAsia="x-none"/>
        </w:rPr>
        <w:t xml:space="preserve">483,1 </w:t>
      </w:r>
      <w:proofErr w:type="spellStart"/>
      <w:r w:rsidRPr="00112BD5">
        <w:rPr>
          <w:rFonts w:eastAsia="MS Mincho"/>
          <w:lang w:eastAsia="x-none"/>
        </w:rPr>
        <w:t>кв.м</w:t>
      </w:r>
      <w:proofErr w:type="spellEnd"/>
      <w:r w:rsidRPr="00112BD5">
        <w:rPr>
          <w:rFonts w:eastAsia="MS Mincho"/>
          <w:lang w:eastAsia="x-none"/>
        </w:rPr>
        <w:t xml:space="preserve">, назначение здания - нежилое; </w:t>
      </w:r>
      <w:r w:rsidR="00301B05" w:rsidRPr="00112BD5">
        <w:rPr>
          <w:rFonts w:eastAsia="MS Mincho"/>
          <w:lang w:eastAsia="x-none"/>
        </w:rPr>
        <w:t>здани</w:t>
      </w:r>
      <w:r w:rsidR="00301B05">
        <w:rPr>
          <w:rFonts w:eastAsia="MS Mincho"/>
          <w:lang w:eastAsia="x-none"/>
        </w:rPr>
        <w:t>е</w:t>
      </w:r>
      <w:r w:rsidR="00301B05" w:rsidRPr="00112BD5">
        <w:rPr>
          <w:rFonts w:eastAsia="MS Mincho"/>
          <w:lang w:eastAsia="x-none"/>
        </w:rPr>
        <w:t xml:space="preserve"> общежития</w:t>
      </w:r>
      <w:r w:rsidRPr="00112BD5">
        <w:rPr>
          <w:rFonts w:eastAsia="MS Mincho"/>
          <w:lang w:eastAsia="x-none"/>
        </w:rPr>
        <w:t xml:space="preserve"> </w:t>
      </w:r>
      <w:r w:rsidR="00301B05">
        <w:rPr>
          <w:rFonts w:eastAsia="MS Mincho"/>
          <w:lang w:eastAsia="x-none"/>
        </w:rPr>
        <w:t>расположено</w:t>
      </w:r>
      <w:r w:rsidRPr="00112BD5">
        <w:rPr>
          <w:rFonts w:eastAsia="MS Mincho"/>
          <w:lang w:eastAsia="x-none"/>
        </w:rPr>
        <w:t xml:space="preserve"> на земельном участке площадью 163,69  </w:t>
      </w:r>
      <w:proofErr w:type="spellStart"/>
      <w:r w:rsidRPr="00112BD5">
        <w:rPr>
          <w:rFonts w:eastAsia="MS Mincho"/>
          <w:lang w:eastAsia="x-none"/>
        </w:rPr>
        <w:t>кв.м</w:t>
      </w:r>
      <w:proofErr w:type="spellEnd"/>
      <w:r w:rsidRPr="00112BD5">
        <w:rPr>
          <w:rFonts w:eastAsia="MS Mincho"/>
          <w:lang w:eastAsia="x-none"/>
        </w:rPr>
        <w:t>,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xml:space="preserve">», что составляет 712/10000 долей в праве собственности на земельный участок общей площадью 2 229 </w:t>
      </w:r>
      <w:proofErr w:type="spellStart"/>
      <w:r w:rsidRPr="00112BD5">
        <w:rPr>
          <w:rFonts w:eastAsia="MS Mincho"/>
          <w:lang w:eastAsia="x-none"/>
        </w:rPr>
        <w:t>кв.м</w:t>
      </w:r>
      <w:proofErr w:type="spellEnd"/>
      <w:r w:rsidRPr="00112BD5">
        <w:rPr>
          <w:rFonts w:eastAsia="MS Mincho"/>
          <w:lang w:eastAsia="x-none"/>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612086" w:rsidRDefault="00612086" w:rsidP="00612086">
      <w:pPr>
        <w:rPr>
          <w:rFonts w:eastAsia="MS Mincho"/>
          <w:lang w:eastAsia="x-none"/>
        </w:rPr>
      </w:pPr>
    </w:p>
    <w:p w:rsidR="00F424FC" w:rsidRDefault="00F424FC" w:rsidP="00A44413">
      <w:pPr>
        <w:ind w:left="-567" w:firstLine="709"/>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 xml:space="preserve">приводятся данные о заключенных </w:t>
      </w:r>
      <w:r w:rsidRPr="0062581F">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3.1.1. Цена Объекта установлена Сторонами в размере </w:t>
      </w:r>
      <w:r w:rsidRPr="0062581F">
        <w:rPr>
          <w:sz w:val="28"/>
          <w:szCs w:val="28"/>
        </w:rPr>
        <w:lastRenderedPageBreak/>
        <w:t>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xml:space="preserve">) Покупателю считается исполненным после подписания </w:t>
      </w:r>
      <w:r w:rsidRPr="0062581F">
        <w:rPr>
          <w:sz w:val="28"/>
          <w:szCs w:val="28"/>
        </w:rPr>
        <w:lastRenderedPageBreak/>
        <w:t>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62581F">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7.3. Право собственности на Участок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 (</w:t>
      </w:r>
      <w:r w:rsidRPr="0062581F">
        <w:rPr>
          <w:i/>
          <w:sz w:val="28"/>
          <w:szCs w:val="28"/>
        </w:rPr>
        <w:t>данный пункт включается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основании Актов и счетов, направленных Покупателю на электронную почту: </w:t>
      </w:r>
      <w:r w:rsidRPr="0062581F">
        <w:rPr>
          <w:sz w:val="28"/>
          <w:szCs w:val="28"/>
        </w:rPr>
        <w:lastRenderedPageBreak/>
        <w:t>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62581F">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5"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 xml:space="preserve">Покупатель не вправе без предварительного письменного согласия </w:t>
      </w:r>
      <w:r w:rsidRPr="0062581F">
        <w:rPr>
          <w:sz w:val="26"/>
          <w:szCs w:val="26"/>
        </w:rPr>
        <w:lastRenderedPageBreak/>
        <w:t>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w:t>
      </w:r>
      <w:r w:rsidRPr="0062581F">
        <w:rPr>
          <w:i/>
          <w:sz w:val="28"/>
          <w:szCs w:val="28"/>
        </w:rPr>
        <w:lastRenderedPageBreak/>
        <w:t>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39" w:rsidRDefault="00EF7639" w:rsidP="00016437">
      <w:r>
        <w:separator/>
      </w:r>
    </w:p>
  </w:endnote>
  <w:endnote w:type="continuationSeparator" w:id="0">
    <w:p w:rsidR="00EF7639" w:rsidRDefault="00EF763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39" w:rsidRDefault="00EF7639" w:rsidP="00016437">
      <w:r>
        <w:separator/>
      </w:r>
    </w:p>
  </w:footnote>
  <w:footnote w:type="continuationSeparator" w:id="0">
    <w:p w:rsidR="00EF7639" w:rsidRDefault="00EF763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39" w:rsidRPr="004638D0" w:rsidRDefault="00EF763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39" w:rsidRPr="001B0E87" w:rsidRDefault="00EF763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39" w:rsidRDefault="00EF7639">
    <w:pPr>
      <w:pStyle w:val="a6"/>
      <w:jc w:val="center"/>
    </w:pPr>
    <w:r>
      <w:fldChar w:fldCharType="begin"/>
    </w:r>
    <w:r>
      <w:instrText>PAGE   \* MERGEFORMAT</w:instrText>
    </w:r>
    <w:r>
      <w:fldChar w:fldCharType="separate"/>
    </w:r>
    <w:r w:rsidR="00D95052">
      <w:rPr>
        <w:noProof/>
      </w:rPr>
      <w:t>31</w:t>
    </w:r>
    <w:r>
      <w:fldChar w:fldCharType="end"/>
    </w:r>
  </w:p>
  <w:p w:rsidR="00EF7639" w:rsidRDefault="00EF76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0D8"/>
    <w:rsid w:val="0019742D"/>
    <w:rsid w:val="001B0F0A"/>
    <w:rsid w:val="001B1D41"/>
    <w:rsid w:val="001B3E78"/>
    <w:rsid w:val="001B68C3"/>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1C92"/>
    <w:rsid w:val="005634FA"/>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16C1"/>
    <w:rsid w:val="00744586"/>
    <w:rsid w:val="007475B8"/>
    <w:rsid w:val="007528C0"/>
    <w:rsid w:val="0075449C"/>
    <w:rsid w:val="00754ADF"/>
    <w:rsid w:val="007571D1"/>
    <w:rsid w:val="00772936"/>
    <w:rsid w:val="00775830"/>
    <w:rsid w:val="0078182E"/>
    <w:rsid w:val="00782E32"/>
    <w:rsid w:val="00787794"/>
    <w:rsid w:val="007927B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273E"/>
    <w:rsid w:val="0090765B"/>
    <w:rsid w:val="0091076E"/>
    <w:rsid w:val="00911B15"/>
    <w:rsid w:val="009135F0"/>
    <w:rsid w:val="00914A28"/>
    <w:rsid w:val="0092101C"/>
    <w:rsid w:val="00922385"/>
    <w:rsid w:val="00924092"/>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861E3"/>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7C13"/>
    <w:rsid w:val="00AF01B3"/>
    <w:rsid w:val="00AF1EA4"/>
    <w:rsid w:val="00AF4453"/>
    <w:rsid w:val="00AF7480"/>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95052"/>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C95"/>
    <w:rsid w:val="00E91221"/>
    <w:rsid w:val="00E92080"/>
    <w:rsid w:val="00E92253"/>
    <w:rsid w:val="00E943FC"/>
    <w:rsid w:val="00EA1E0C"/>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torg.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E2DE-4F84-4F14-904F-C5998831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25</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95</cp:revision>
  <cp:lastPrinted>2018-06-25T09:28:00Z</cp:lastPrinted>
  <dcterms:created xsi:type="dcterms:W3CDTF">2018-11-14T13:05:00Z</dcterms:created>
  <dcterms:modified xsi:type="dcterms:W3CDTF">2019-07-05T12:28:00Z</dcterms:modified>
</cp:coreProperties>
</file>