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49</w:t>
      </w:r>
      <w:r w:rsidR="00E05F0F">
        <w:rPr>
          <w:b/>
          <w:bCs/>
          <w:caps/>
          <w:color w:val="000000" w:themeColor="text1"/>
        </w:rPr>
        <w:t>4</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E05F0F" w:rsidRPr="00445EAF" w:rsidRDefault="00E05F0F" w:rsidP="00E05F0F">
            <w:pPr>
              <w:pStyle w:val="Default"/>
              <w:jc w:val="both"/>
              <w:rPr>
                <w:rFonts w:eastAsia="Times New Roman"/>
                <w:b/>
                <w:lang w:eastAsia="ru-RU"/>
              </w:rPr>
            </w:pPr>
            <w:r w:rsidRPr="00445EAF">
              <w:rPr>
                <w:rFonts w:eastAsia="Times New Roman"/>
                <w:b/>
                <w:lang w:eastAsia="ru-RU"/>
              </w:rPr>
              <w:t>Лот № 1</w:t>
            </w:r>
          </w:p>
          <w:p w:rsidR="00FD7201" w:rsidRPr="0090651D" w:rsidRDefault="00E05F0F" w:rsidP="00E05F0F">
            <w:pPr>
              <w:pStyle w:val="Default"/>
              <w:jc w:val="both"/>
              <w:rPr>
                <w:iCs/>
                <w:color w:val="auto"/>
              </w:rPr>
            </w:pPr>
            <w:r w:rsidRPr="00E50709">
              <w:rPr>
                <w:iCs/>
              </w:rPr>
              <w:t xml:space="preserve">Объекты недвижимого имущества и неотъемлемого движимого имущества, расположенные по адресу: Тюменская область, г. Тюмень, </w:t>
            </w:r>
            <w:r>
              <w:rPr>
                <w:iCs/>
              </w:rPr>
              <w:t xml:space="preserve">                                         </w:t>
            </w:r>
            <w:r w:rsidRPr="00E50709">
              <w:rPr>
                <w:iCs/>
              </w:rPr>
              <w:t>ул. Волгоградская, д. 2в, строение 1, 3, 4</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рамках </w:t>
            </w:r>
            <w:r w:rsidRPr="0090651D">
              <w:rPr>
                <w:b/>
                <w:iCs/>
                <w:color w:val="auto"/>
              </w:rPr>
              <w:lastRenderedPageBreak/>
              <w:t>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05F0F" w:rsidRPr="0046148D" w:rsidRDefault="00E05F0F" w:rsidP="00E05F0F">
            <w:pPr>
              <w:autoSpaceDE w:val="0"/>
              <w:autoSpaceDN w:val="0"/>
              <w:adjustRightInd w:val="0"/>
              <w:spacing w:before="120" w:after="120"/>
              <w:jc w:val="both"/>
              <w:rPr>
                <w:rFonts w:eastAsia="Calibri"/>
                <w:b/>
              </w:rPr>
            </w:pPr>
            <w:r w:rsidRPr="0046148D">
              <w:rPr>
                <w:rFonts w:eastAsia="Calibri"/>
                <w:b/>
              </w:rPr>
              <w:lastRenderedPageBreak/>
              <w:t>Лот № 1</w:t>
            </w:r>
          </w:p>
          <w:p w:rsidR="00E05F0F" w:rsidRPr="00645465" w:rsidRDefault="00E05F0F" w:rsidP="00E05F0F">
            <w:pPr>
              <w:spacing w:before="120" w:after="120"/>
              <w:jc w:val="both"/>
              <w:rPr>
                <w:rFonts w:eastAsia="Calibri"/>
              </w:rPr>
            </w:pPr>
            <w:r w:rsidRPr="00645465">
              <w:rPr>
                <w:rFonts w:eastAsia="Calibri"/>
              </w:rPr>
              <w:t xml:space="preserve">Начальная цена продажи (лота): </w:t>
            </w:r>
            <w:r w:rsidRPr="00645465">
              <w:rPr>
                <w:rFonts w:eastAsia="Calibri"/>
                <w:iCs/>
              </w:rPr>
              <w:t xml:space="preserve">8 043 523 (восемь миллионов сорок три тысячи пятьсот двадцать три) рубля 30 копейка </w:t>
            </w:r>
            <w:r w:rsidRPr="00645465">
              <w:rPr>
                <w:rFonts w:eastAsia="Calibri"/>
              </w:rPr>
              <w:t>с учётом НДС 20%.</w:t>
            </w:r>
          </w:p>
          <w:p w:rsidR="00E05F0F" w:rsidRPr="00645465" w:rsidRDefault="00E05F0F" w:rsidP="00E05F0F">
            <w:pPr>
              <w:spacing w:before="120" w:after="120"/>
              <w:jc w:val="both"/>
              <w:rPr>
                <w:rFonts w:eastAsia="Calibri"/>
              </w:rPr>
            </w:pPr>
            <w:r w:rsidRPr="00645465">
              <w:rPr>
                <w:rFonts w:eastAsia="Calibri"/>
              </w:rPr>
              <w:t xml:space="preserve">Минимальная цена продажи (лота): </w:t>
            </w:r>
            <w:r w:rsidRPr="00645465">
              <w:rPr>
                <w:rFonts w:eastAsia="Calibri"/>
                <w:iCs/>
              </w:rPr>
              <w:t>6 638 459 (шесть миллионов шестьсот тридцать восемь тысяч четыреста пятьдесят девять) рублей 60 копеек</w:t>
            </w:r>
            <w:r w:rsidRPr="00645465">
              <w:rPr>
                <w:rFonts w:eastAsia="Calibri"/>
              </w:rPr>
              <w:t xml:space="preserve"> с учётом НДС 20%.</w:t>
            </w:r>
          </w:p>
          <w:p w:rsidR="00E05F0F" w:rsidRPr="00645465" w:rsidRDefault="00E05F0F" w:rsidP="00E05F0F">
            <w:pPr>
              <w:spacing w:before="120" w:after="120"/>
              <w:jc w:val="both"/>
              <w:rPr>
                <w:rFonts w:eastAsia="Calibri"/>
              </w:rPr>
            </w:pPr>
            <w:r w:rsidRPr="00645465">
              <w:rPr>
                <w:rFonts w:eastAsia="Calibri"/>
                <w:i/>
              </w:rPr>
              <w:t xml:space="preserve">Шаг аукциона на понижение объектов недвижимого имущества: </w:t>
            </w:r>
            <w:r w:rsidRPr="00645465">
              <w:rPr>
                <w:rFonts w:eastAsia="Calibri"/>
              </w:rPr>
              <w:t>281 012 (двести восемьдесят одна тысяча двенадцать) рублей 74 копейки с учетом НДС.</w:t>
            </w:r>
          </w:p>
          <w:p w:rsidR="00426829" w:rsidRPr="0090651D" w:rsidRDefault="00E05F0F" w:rsidP="00E05F0F">
            <w:pPr>
              <w:spacing w:before="240" w:after="240"/>
              <w:jc w:val="both"/>
            </w:pPr>
            <w:r w:rsidRPr="00645465">
              <w:rPr>
                <w:rFonts w:eastAsia="Calibri"/>
                <w:i/>
              </w:rPr>
              <w:t xml:space="preserve">Шаг аукциона на повышение объектов недвижимого имущества: </w:t>
            </w:r>
            <w:r w:rsidRPr="00645465">
              <w:rPr>
                <w:rFonts w:eastAsia="Calibri"/>
              </w:rPr>
              <w:t>140 506 (сто сорок тысяч пятьсот шесть) рублей 37 копеек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A943B0" w:rsidRPr="0090651D">
              <w:rPr>
                <w:rFonts w:eastAsia="Calibri"/>
              </w:rPr>
              <w:t>1</w:t>
            </w:r>
            <w:r w:rsidR="003670B4">
              <w:rPr>
                <w:rFonts w:eastAsia="Calibri"/>
              </w:rPr>
              <w:t>4</w:t>
            </w:r>
            <w:r w:rsidR="007B1CCF" w:rsidRPr="0090651D">
              <w:rPr>
                <w:rFonts w:eastAsia="Calibri"/>
              </w:rPr>
              <w:t>.02.2020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A943B0" w:rsidRPr="0090651D">
              <w:rPr>
                <w:rFonts w:eastAsia="Calibri"/>
              </w:rPr>
              <w:t>1</w:t>
            </w:r>
            <w:r w:rsidR="00C00B45">
              <w:rPr>
                <w:rFonts w:eastAsia="Calibri"/>
              </w:rPr>
              <w:t>8</w:t>
            </w:r>
            <w:r w:rsidR="007B1CCF" w:rsidRPr="0090651D">
              <w:rPr>
                <w:rFonts w:eastAsia="Calibri"/>
              </w:rPr>
              <w:t>.03.2020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C00B45">
              <w:rPr>
                <w:rFonts w:eastAsia="Calibri"/>
              </w:rPr>
              <w:t>18</w:t>
            </w:r>
            <w:r w:rsidR="007B1CCF" w:rsidRPr="0090651D">
              <w:rPr>
                <w:rFonts w:eastAsia="Calibri"/>
              </w:rPr>
              <w:t>.03.2020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C00B45">
              <w:rPr>
                <w:rFonts w:eastAsia="Calibri"/>
              </w:rPr>
              <w:t>20</w:t>
            </w:r>
            <w:r w:rsidRPr="0090651D">
              <w:rPr>
                <w:rFonts w:eastAsia="Calibri"/>
              </w:rPr>
              <w:t>.</w:t>
            </w:r>
            <w:r w:rsidR="007B1CCF" w:rsidRPr="0090651D">
              <w:rPr>
                <w:rFonts w:eastAsia="Calibri"/>
              </w:rPr>
              <w:t>03.2020</w:t>
            </w:r>
            <w:r w:rsidRPr="0090651D">
              <w:rPr>
                <w:rFonts w:eastAsia="Calibri"/>
              </w:rPr>
              <w:t xml:space="preserve"> в </w:t>
            </w:r>
            <w:r w:rsidR="003670B4">
              <w:rPr>
                <w:rFonts w:eastAsia="Calibri"/>
              </w:rPr>
              <w:t>12</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C00B45">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C00B45">
              <w:rPr>
                <w:rFonts w:eastAsia="Calibri"/>
              </w:rPr>
              <w:t>20</w:t>
            </w:r>
            <w:r w:rsidR="007B1CCF" w:rsidRPr="0090651D">
              <w:rPr>
                <w:rFonts w:eastAsia="Calibri"/>
              </w:rPr>
              <w:t>.03.2020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w:t>
            </w:r>
            <w:r w:rsidRPr="0090651D">
              <w:rPr>
                <w:b/>
                <w:bCs/>
                <w:sz w:val="24"/>
                <w:szCs w:val="24"/>
              </w:rPr>
              <w:lastRenderedPageBreak/>
              <w:t xml:space="preserve">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w:t>
            </w:r>
            <w:r w:rsidRPr="0090651D">
              <w:rPr>
                <w:bCs/>
                <w:i w:val="0"/>
                <w:sz w:val="24"/>
                <w:szCs w:val="24"/>
              </w:rPr>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384229" w:rsidRPr="0046148D" w:rsidRDefault="00384229" w:rsidP="00384229">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sidR="00434B07" w:rsidRPr="0071493B">
              <w:rPr>
                <w:rFonts w:eastAsiaTheme="minorHAnsi"/>
                <w:lang w:eastAsia="en-US"/>
              </w:rPr>
              <w:t xml:space="preserve">в размере </w:t>
            </w:r>
            <w:r w:rsidR="00434B07" w:rsidRPr="0071493B">
              <w:t>804 000 (восемьсот четыре тысячи)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A943B0" w:rsidRPr="0040274B">
              <w:rPr>
                <w:rFonts w:eastAsiaTheme="minorHAnsi"/>
                <w:bCs/>
                <w:lang w:eastAsia="en-US"/>
              </w:rPr>
              <w:t>1</w:t>
            </w:r>
            <w:r w:rsidR="00E1292C">
              <w:rPr>
                <w:rFonts w:eastAsiaTheme="minorHAnsi"/>
                <w:bCs/>
                <w:lang w:eastAsia="en-US"/>
              </w:rPr>
              <w:t>3</w:t>
            </w:r>
            <w:r w:rsidR="00681AD4" w:rsidRPr="0040274B">
              <w:rPr>
                <w:rFonts w:eastAsiaTheme="minorHAnsi"/>
                <w:bCs/>
                <w:lang w:eastAsia="en-US"/>
              </w:rPr>
              <w:t>.02</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A943B0" w:rsidRPr="0040274B">
              <w:rPr>
                <w:rFonts w:eastAsiaTheme="minorHAnsi"/>
                <w:bCs/>
                <w:lang w:eastAsia="en-US"/>
              </w:rPr>
              <w:t>1</w:t>
            </w:r>
            <w:r w:rsidR="00E1292C">
              <w:rPr>
                <w:rFonts w:eastAsiaTheme="minorHAnsi"/>
                <w:bCs/>
                <w:lang w:eastAsia="en-US"/>
              </w:rPr>
              <w:t>8</w:t>
            </w:r>
            <w:r w:rsidR="00B82802" w:rsidRPr="0040274B">
              <w:rPr>
                <w:rFonts w:eastAsiaTheme="minorHAnsi"/>
                <w:bCs/>
                <w:lang w:eastAsia="en-US"/>
              </w:rPr>
              <w:t>.</w:t>
            </w:r>
            <w:r w:rsidR="00681AD4" w:rsidRPr="0040274B">
              <w:rPr>
                <w:rFonts w:eastAsiaTheme="minorHAnsi"/>
                <w:bCs/>
                <w:lang w:eastAsia="en-US"/>
              </w:rPr>
              <w:t>03</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Pr="00D01EE5">
              <w:rPr>
                <w:rFonts w:eastAsiaTheme="minorHAnsi"/>
                <w:bCs/>
                <w:i w:val="0"/>
                <w:sz w:val="24"/>
                <w:szCs w:val="24"/>
                <w:lang w:eastAsia="en-US"/>
              </w:rPr>
              <w:lastRenderedPageBreak/>
              <w:t>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8444E7" w:rsidRDefault="008444E7" w:rsidP="008444E7">
      <w:pPr>
        <w:ind w:firstLine="709"/>
        <w:jc w:val="both"/>
        <w:rPr>
          <w:color w:val="000000"/>
        </w:rPr>
      </w:pPr>
      <w:r>
        <w:rPr>
          <w:b/>
          <w:color w:val="000000"/>
          <w:u w:val="single"/>
        </w:rPr>
        <w:t>Лот № 1</w:t>
      </w:r>
      <w:r w:rsidRPr="007D444B">
        <w:rPr>
          <w:color w:val="000000"/>
        </w:rPr>
        <w:t xml:space="preserve"> </w:t>
      </w:r>
    </w:p>
    <w:p w:rsidR="008444E7" w:rsidRDefault="008444E7" w:rsidP="008444E7">
      <w:pPr>
        <w:tabs>
          <w:tab w:val="left" w:pos="284"/>
        </w:tabs>
        <w:ind w:firstLine="709"/>
        <w:jc w:val="both"/>
        <w:rPr>
          <w:color w:val="000000"/>
        </w:rPr>
      </w:pPr>
      <w:r w:rsidRPr="00965997">
        <w:rPr>
          <w:color w:val="000000"/>
        </w:rPr>
        <w:t xml:space="preserve">Объекты недвижимого и неотъемлемого </w:t>
      </w:r>
      <w:r w:rsidR="00C3180A" w:rsidRPr="00965997">
        <w:rPr>
          <w:color w:val="000000"/>
        </w:rPr>
        <w:t>имущества</w:t>
      </w:r>
      <w:bookmarkStart w:id="4" w:name="_GoBack"/>
      <w:bookmarkEnd w:id="4"/>
      <w:r w:rsidRPr="00965997">
        <w:rPr>
          <w:color w:val="000000"/>
        </w:rPr>
        <w:t>, расположенные по адресу: Тюменская область, г. Тюмень, ул. Волгоградская, д. 2в, строение 1, 3, 4:</w:t>
      </w:r>
    </w:p>
    <w:p w:rsidR="008444E7" w:rsidRPr="00965997" w:rsidRDefault="008444E7" w:rsidP="008444E7">
      <w:pPr>
        <w:tabs>
          <w:tab w:val="left" w:pos="284"/>
        </w:tabs>
        <w:ind w:firstLine="709"/>
        <w:jc w:val="both"/>
        <w:rPr>
          <w:color w:val="000000"/>
        </w:rPr>
      </w:pPr>
    </w:p>
    <w:tbl>
      <w:tblPr>
        <w:tblW w:w="4881" w:type="pct"/>
        <w:tblLook w:val="04A0" w:firstRow="1" w:lastRow="0" w:firstColumn="1" w:lastColumn="0" w:noHBand="0" w:noVBand="1"/>
      </w:tblPr>
      <w:tblGrid>
        <w:gridCol w:w="425"/>
        <w:gridCol w:w="6912"/>
        <w:gridCol w:w="1276"/>
        <w:gridCol w:w="1561"/>
      </w:tblGrid>
      <w:tr w:rsidR="008444E7" w:rsidRPr="00965997" w:rsidTr="00512D27">
        <w:trPr>
          <w:trHeight w:val="675"/>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444E7" w:rsidRPr="00965997" w:rsidRDefault="008444E7" w:rsidP="006951FF">
            <w:pPr>
              <w:jc w:val="center"/>
              <w:rPr>
                <w:color w:val="000000"/>
                <w:sz w:val="16"/>
                <w:szCs w:val="16"/>
              </w:rPr>
            </w:pPr>
            <w:r w:rsidRPr="00965997">
              <w:rPr>
                <w:color w:val="000000"/>
                <w:sz w:val="16"/>
                <w:szCs w:val="16"/>
              </w:rPr>
              <w:t>№</w:t>
            </w:r>
          </w:p>
        </w:tc>
        <w:tc>
          <w:tcPr>
            <w:tcW w:w="3397" w:type="pct"/>
            <w:tcBorders>
              <w:top w:val="single" w:sz="4" w:space="0" w:color="auto"/>
              <w:left w:val="nil"/>
              <w:bottom w:val="single" w:sz="4" w:space="0" w:color="auto"/>
              <w:right w:val="single" w:sz="4" w:space="0" w:color="auto"/>
            </w:tcBorders>
            <w:shd w:val="clear" w:color="auto" w:fill="D9D9D9"/>
            <w:vAlign w:val="center"/>
            <w:hideMark/>
          </w:tcPr>
          <w:p w:rsidR="008444E7" w:rsidRPr="00965997" w:rsidRDefault="008444E7" w:rsidP="006951FF">
            <w:pPr>
              <w:jc w:val="center"/>
              <w:rPr>
                <w:color w:val="000000"/>
                <w:sz w:val="16"/>
                <w:szCs w:val="16"/>
              </w:rPr>
            </w:pPr>
            <w:r w:rsidRPr="00965997">
              <w:rPr>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auto" w:fill="D9D9D9"/>
            <w:vAlign w:val="center"/>
            <w:hideMark/>
          </w:tcPr>
          <w:p w:rsidR="008444E7" w:rsidRPr="00965997" w:rsidRDefault="008444E7" w:rsidP="006951FF">
            <w:pPr>
              <w:jc w:val="center"/>
              <w:rPr>
                <w:color w:val="000000"/>
                <w:sz w:val="16"/>
                <w:szCs w:val="16"/>
              </w:rPr>
            </w:pPr>
            <w:r w:rsidRPr="00965997">
              <w:rPr>
                <w:color w:val="000000"/>
                <w:sz w:val="16"/>
                <w:szCs w:val="16"/>
              </w:rPr>
              <w:t xml:space="preserve">Площадь, </w:t>
            </w:r>
            <w:proofErr w:type="gramStart"/>
            <w:r w:rsidRPr="00965997">
              <w:rPr>
                <w:color w:val="000000"/>
                <w:sz w:val="16"/>
                <w:szCs w:val="16"/>
              </w:rPr>
              <w:t>протяжен-</w:t>
            </w:r>
            <w:proofErr w:type="spellStart"/>
            <w:r w:rsidRPr="00965997">
              <w:rPr>
                <w:color w:val="000000"/>
                <w:sz w:val="16"/>
                <w:szCs w:val="16"/>
              </w:rPr>
              <w:t>ность</w:t>
            </w:r>
            <w:proofErr w:type="spellEnd"/>
            <w:proofErr w:type="gramEnd"/>
            <w:r w:rsidRPr="00965997">
              <w:rPr>
                <w:color w:val="000000"/>
                <w:sz w:val="16"/>
                <w:szCs w:val="16"/>
              </w:rPr>
              <w:t xml:space="preserve">, </w:t>
            </w:r>
            <w:proofErr w:type="spellStart"/>
            <w:r w:rsidRPr="00965997">
              <w:rPr>
                <w:color w:val="000000"/>
                <w:sz w:val="16"/>
                <w:szCs w:val="16"/>
              </w:rPr>
              <w:t>кв.м</w:t>
            </w:r>
            <w:proofErr w:type="spellEnd"/>
            <w:r w:rsidRPr="00965997">
              <w:rPr>
                <w:color w:val="000000"/>
                <w:sz w:val="16"/>
                <w:szCs w:val="16"/>
              </w:rPr>
              <w:t>./м/</w:t>
            </w:r>
            <w:proofErr w:type="spellStart"/>
            <w:r w:rsidRPr="00965997">
              <w:rPr>
                <w:color w:val="000000"/>
                <w:sz w:val="16"/>
                <w:szCs w:val="16"/>
              </w:rPr>
              <w:t>м.п</w:t>
            </w:r>
            <w:proofErr w:type="spellEnd"/>
            <w:r w:rsidRPr="00965997">
              <w:rPr>
                <w:color w:val="000000"/>
                <w:sz w:val="16"/>
                <w:szCs w:val="16"/>
              </w:rPr>
              <w:t>.</w:t>
            </w:r>
          </w:p>
        </w:tc>
        <w:tc>
          <w:tcPr>
            <w:tcW w:w="767" w:type="pct"/>
            <w:tcBorders>
              <w:top w:val="single" w:sz="4" w:space="0" w:color="auto"/>
              <w:left w:val="nil"/>
              <w:bottom w:val="single" w:sz="4" w:space="0" w:color="auto"/>
              <w:right w:val="single" w:sz="4" w:space="0" w:color="auto"/>
            </w:tcBorders>
            <w:shd w:val="clear" w:color="auto" w:fill="D9D9D9"/>
            <w:vAlign w:val="center"/>
            <w:hideMark/>
          </w:tcPr>
          <w:p w:rsidR="008444E7" w:rsidRPr="00965997" w:rsidRDefault="008444E7" w:rsidP="006951FF">
            <w:pPr>
              <w:jc w:val="center"/>
              <w:rPr>
                <w:color w:val="000000"/>
                <w:sz w:val="16"/>
                <w:szCs w:val="16"/>
              </w:rPr>
            </w:pPr>
            <w:r w:rsidRPr="00965997">
              <w:rPr>
                <w:color w:val="000000"/>
                <w:sz w:val="16"/>
                <w:szCs w:val="16"/>
              </w:rPr>
              <w:t>№ свидетельства, дата</w:t>
            </w:r>
          </w:p>
        </w:tc>
      </w:tr>
      <w:tr w:rsidR="008444E7" w:rsidRPr="00965997" w:rsidTr="00512D27">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1</w:t>
            </w:r>
          </w:p>
        </w:tc>
        <w:tc>
          <w:tcPr>
            <w:tcW w:w="339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rPr>
                <w:sz w:val="16"/>
                <w:szCs w:val="16"/>
              </w:rPr>
            </w:pPr>
            <w:r w:rsidRPr="00965997">
              <w:rPr>
                <w:sz w:val="16"/>
                <w:szCs w:val="16"/>
              </w:rPr>
              <w:t xml:space="preserve"> Контора, назначение: нежилое</w:t>
            </w:r>
            <w:proofErr w:type="gramStart"/>
            <w:r w:rsidRPr="00965997">
              <w:rPr>
                <w:sz w:val="16"/>
                <w:szCs w:val="16"/>
              </w:rPr>
              <w:t xml:space="preserve"> ,</w:t>
            </w:r>
            <w:proofErr w:type="gramEnd"/>
            <w:r w:rsidRPr="00965997">
              <w:rPr>
                <w:sz w:val="16"/>
                <w:szCs w:val="16"/>
              </w:rPr>
              <w:t>этажность - 1. Кадастровый номер: 72:23:0427003:1855</w:t>
            </w:r>
          </w:p>
        </w:tc>
        <w:tc>
          <w:tcPr>
            <w:tcW w:w="62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105,80</w:t>
            </w:r>
          </w:p>
        </w:tc>
        <w:tc>
          <w:tcPr>
            <w:tcW w:w="76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Выписка из ЕГРН  №66/001/567/2017-3383  от 10.05.2017</w:t>
            </w:r>
          </w:p>
        </w:tc>
      </w:tr>
      <w:tr w:rsidR="008444E7" w:rsidRPr="00965997" w:rsidTr="00512D27">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2</w:t>
            </w:r>
          </w:p>
        </w:tc>
        <w:tc>
          <w:tcPr>
            <w:tcW w:w="339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rPr>
                <w:sz w:val="16"/>
                <w:szCs w:val="16"/>
              </w:rPr>
            </w:pPr>
            <w:r w:rsidRPr="00965997">
              <w:rPr>
                <w:sz w:val="16"/>
                <w:szCs w:val="16"/>
              </w:rPr>
              <w:t xml:space="preserve"> Склад, назначение: нежилое</w:t>
            </w:r>
            <w:proofErr w:type="gramStart"/>
            <w:r w:rsidRPr="00965997">
              <w:rPr>
                <w:sz w:val="16"/>
                <w:szCs w:val="16"/>
              </w:rPr>
              <w:t xml:space="preserve"> ,</w:t>
            </w:r>
            <w:proofErr w:type="gramEnd"/>
            <w:r w:rsidRPr="00965997">
              <w:rPr>
                <w:sz w:val="16"/>
                <w:szCs w:val="16"/>
              </w:rPr>
              <w:t>этажность - 1, лит. А</w:t>
            </w:r>
            <w:proofErr w:type="gramStart"/>
            <w:r w:rsidRPr="00965997">
              <w:rPr>
                <w:sz w:val="16"/>
                <w:szCs w:val="16"/>
              </w:rPr>
              <w:t>2</w:t>
            </w:r>
            <w:proofErr w:type="gramEnd"/>
            <w:r w:rsidRPr="00965997">
              <w:rPr>
                <w:sz w:val="16"/>
                <w:szCs w:val="16"/>
              </w:rPr>
              <w:t>, А3. Кадастровый (или условный) номер: 72:01/01:01:67:02в/с3:00</w:t>
            </w:r>
          </w:p>
        </w:tc>
        <w:tc>
          <w:tcPr>
            <w:tcW w:w="62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299,2</w:t>
            </w:r>
          </w:p>
        </w:tc>
        <w:tc>
          <w:tcPr>
            <w:tcW w:w="76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72 НК 415204 от 13.12.2006</w:t>
            </w:r>
          </w:p>
        </w:tc>
      </w:tr>
      <w:tr w:rsidR="008444E7" w:rsidRPr="00965997" w:rsidTr="00512D27">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3</w:t>
            </w:r>
          </w:p>
        </w:tc>
        <w:tc>
          <w:tcPr>
            <w:tcW w:w="339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rPr>
                <w:sz w:val="16"/>
                <w:szCs w:val="16"/>
              </w:rPr>
            </w:pPr>
            <w:r w:rsidRPr="00965997">
              <w:rPr>
                <w:sz w:val="16"/>
                <w:szCs w:val="16"/>
              </w:rPr>
              <w:t xml:space="preserve"> Склад, назначение: нежилое , 1-этажный, лит</w:t>
            </w:r>
            <w:proofErr w:type="gramStart"/>
            <w:r w:rsidRPr="00965997">
              <w:rPr>
                <w:sz w:val="16"/>
                <w:szCs w:val="16"/>
              </w:rPr>
              <w:t>.А</w:t>
            </w:r>
            <w:proofErr w:type="gramEnd"/>
            <w:r w:rsidRPr="00965997">
              <w:rPr>
                <w:sz w:val="16"/>
                <w:szCs w:val="16"/>
              </w:rPr>
              <w:t>4, А5. Кадастровый (или условный) номер: 72:01/01:01:67:02в/с</w:t>
            </w:r>
            <w:proofErr w:type="gramStart"/>
            <w:r w:rsidRPr="00965997">
              <w:rPr>
                <w:sz w:val="16"/>
                <w:szCs w:val="16"/>
              </w:rPr>
              <w:t>1</w:t>
            </w:r>
            <w:proofErr w:type="gramEnd"/>
            <w:r w:rsidRPr="00965997">
              <w:rPr>
                <w:sz w:val="16"/>
                <w:szCs w:val="16"/>
              </w:rPr>
              <w:t>:00</w:t>
            </w:r>
          </w:p>
        </w:tc>
        <w:tc>
          <w:tcPr>
            <w:tcW w:w="62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352,9</w:t>
            </w:r>
          </w:p>
        </w:tc>
        <w:tc>
          <w:tcPr>
            <w:tcW w:w="76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72 НК 415213 от 14.12.2006</w:t>
            </w:r>
          </w:p>
        </w:tc>
      </w:tr>
      <w:tr w:rsidR="008444E7" w:rsidRPr="00965997" w:rsidTr="00512D27">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4</w:t>
            </w:r>
          </w:p>
        </w:tc>
        <w:tc>
          <w:tcPr>
            <w:tcW w:w="339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rPr>
                <w:sz w:val="16"/>
                <w:szCs w:val="16"/>
              </w:rPr>
            </w:pPr>
            <w:r w:rsidRPr="00965997">
              <w:rPr>
                <w:sz w:val="16"/>
                <w:szCs w:val="16"/>
              </w:rPr>
              <w:t>Гараж Склад</w:t>
            </w:r>
            <w:proofErr w:type="gramStart"/>
            <w:r w:rsidRPr="00965997">
              <w:rPr>
                <w:sz w:val="16"/>
                <w:szCs w:val="16"/>
              </w:rPr>
              <w:t xml:space="preserve"> ,</w:t>
            </w:r>
            <w:proofErr w:type="gramEnd"/>
            <w:r w:rsidRPr="00965997">
              <w:rPr>
                <w:sz w:val="16"/>
                <w:szCs w:val="16"/>
              </w:rPr>
              <w:t xml:space="preserve"> назначение: нежилое ,этажность - 1. Кадастровый номер: 72:23:0427003:1851</w:t>
            </w:r>
          </w:p>
        </w:tc>
        <w:tc>
          <w:tcPr>
            <w:tcW w:w="62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371,7</w:t>
            </w:r>
          </w:p>
        </w:tc>
        <w:tc>
          <w:tcPr>
            <w:tcW w:w="76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Выписка из ЕГРН №66/001/567/2017-3386  от 10.05.2017</w:t>
            </w:r>
          </w:p>
        </w:tc>
      </w:tr>
      <w:tr w:rsidR="008444E7" w:rsidRPr="00965997" w:rsidTr="00512D27">
        <w:trPr>
          <w:trHeight w:val="752"/>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5</w:t>
            </w:r>
          </w:p>
        </w:tc>
        <w:tc>
          <w:tcPr>
            <w:tcW w:w="339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rPr>
                <w:sz w:val="16"/>
                <w:szCs w:val="16"/>
              </w:rPr>
            </w:pPr>
            <w:r w:rsidRPr="00965997">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62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29,9</w:t>
            </w:r>
          </w:p>
        </w:tc>
        <w:tc>
          <w:tcPr>
            <w:tcW w:w="767" w:type="pct"/>
            <w:tcBorders>
              <w:top w:val="nil"/>
              <w:left w:val="nil"/>
              <w:bottom w:val="single" w:sz="4" w:space="0" w:color="auto"/>
              <w:right w:val="single" w:sz="4" w:space="0" w:color="auto"/>
            </w:tcBorders>
            <w:shd w:val="clear" w:color="auto" w:fill="FFFFFF"/>
            <w:vAlign w:val="center"/>
            <w:hideMark/>
          </w:tcPr>
          <w:p w:rsidR="008444E7" w:rsidRPr="00965997" w:rsidRDefault="008444E7" w:rsidP="006951FF">
            <w:pPr>
              <w:jc w:val="center"/>
              <w:rPr>
                <w:sz w:val="16"/>
                <w:szCs w:val="16"/>
              </w:rPr>
            </w:pPr>
            <w:r w:rsidRPr="00965997">
              <w:rPr>
                <w:sz w:val="16"/>
                <w:szCs w:val="16"/>
              </w:rPr>
              <w:t>72 НК 415211 от 16.12.2006</w:t>
            </w:r>
          </w:p>
        </w:tc>
      </w:tr>
      <w:tr w:rsidR="008444E7" w:rsidRPr="00965997" w:rsidTr="006951FF">
        <w:trPr>
          <w:trHeight w:val="26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444E7" w:rsidRPr="00965997" w:rsidRDefault="008444E7" w:rsidP="006951FF">
            <w:pPr>
              <w:jc w:val="center"/>
              <w:rPr>
                <w:color w:val="000000"/>
                <w:sz w:val="16"/>
                <w:szCs w:val="16"/>
              </w:rPr>
            </w:pPr>
            <w:r w:rsidRPr="00965997">
              <w:rPr>
                <w:color w:val="000000"/>
                <w:sz w:val="16"/>
                <w:szCs w:val="16"/>
              </w:rPr>
              <w:t>Неотъемлемое имущество</w:t>
            </w:r>
          </w:p>
        </w:tc>
      </w:tr>
      <w:tr w:rsidR="008444E7" w:rsidRPr="00965997" w:rsidTr="00512D27">
        <w:trPr>
          <w:trHeight w:val="346"/>
        </w:trPr>
        <w:tc>
          <w:tcPr>
            <w:tcW w:w="36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444E7" w:rsidRPr="00965997" w:rsidRDefault="008444E7" w:rsidP="006951FF">
            <w:pPr>
              <w:jc w:val="center"/>
              <w:outlineLvl w:val="1"/>
              <w:rPr>
                <w:color w:val="000000"/>
                <w:sz w:val="16"/>
                <w:szCs w:val="16"/>
              </w:rPr>
            </w:pPr>
            <w:r w:rsidRPr="00965997">
              <w:rPr>
                <w:bCs/>
                <w:color w:val="000000"/>
                <w:sz w:val="16"/>
                <w:szCs w:val="16"/>
              </w:rPr>
              <w:t>Наименование объекта</w:t>
            </w:r>
          </w:p>
        </w:tc>
        <w:tc>
          <w:tcPr>
            <w:tcW w:w="1394" w:type="pct"/>
            <w:gridSpan w:val="2"/>
            <w:tcBorders>
              <w:top w:val="single" w:sz="4" w:space="0" w:color="auto"/>
              <w:left w:val="nil"/>
              <w:bottom w:val="single" w:sz="4" w:space="0" w:color="auto"/>
              <w:right w:val="single" w:sz="4" w:space="0" w:color="auto"/>
            </w:tcBorders>
            <w:shd w:val="clear" w:color="auto" w:fill="D9D9D9"/>
            <w:vAlign w:val="center"/>
          </w:tcPr>
          <w:p w:rsidR="008444E7" w:rsidRPr="00965997" w:rsidRDefault="008444E7" w:rsidP="006951FF">
            <w:pPr>
              <w:jc w:val="center"/>
              <w:outlineLvl w:val="1"/>
              <w:rPr>
                <w:color w:val="000000"/>
                <w:sz w:val="16"/>
                <w:szCs w:val="16"/>
              </w:rPr>
            </w:pPr>
            <w:r w:rsidRPr="00965997">
              <w:rPr>
                <w:color w:val="000000"/>
                <w:sz w:val="16"/>
                <w:szCs w:val="16"/>
              </w:rPr>
              <w:t>Инвентарный номер</w:t>
            </w:r>
          </w:p>
        </w:tc>
      </w:tr>
      <w:tr w:rsidR="008444E7" w:rsidRPr="00965997" w:rsidTr="00512D27">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8444E7" w:rsidRPr="00965997" w:rsidRDefault="008444E7" w:rsidP="006951FF">
            <w:pPr>
              <w:jc w:val="center"/>
              <w:outlineLvl w:val="1"/>
              <w:rPr>
                <w:color w:val="000000"/>
                <w:sz w:val="16"/>
                <w:szCs w:val="16"/>
              </w:rPr>
            </w:pPr>
            <w:r w:rsidRPr="00965997">
              <w:rPr>
                <w:color w:val="000000"/>
                <w:sz w:val="16"/>
                <w:szCs w:val="16"/>
              </w:rPr>
              <w:t>1</w:t>
            </w:r>
          </w:p>
        </w:tc>
        <w:tc>
          <w:tcPr>
            <w:tcW w:w="3397" w:type="pct"/>
            <w:tcBorders>
              <w:top w:val="single" w:sz="4" w:space="0" w:color="auto"/>
              <w:left w:val="single" w:sz="4" w:space="0" w:color="auto"/>
              <w:bottom w:val="single" w:sz="4" w:space="0" w:color="auto"/>
              <w:right w:val="single" w:sz="4" w:space="0" w:color="auto"/>
            </w:tcBorders>
            <w:shd w:val="clear" w:color="auto" w:fill="auto"/>
            <w:vAlign w:val="center"/>
          </w:tcPr>
          <w:p w:rsidR="008444E7" w:rsidRPr="00965997" w:rsidRDefault="008444E7" w:rsidP="006951FF">
            <w:pPr>
              <w:rPr>
                <w:color w:val="000000"/>
                <w:sz w:val="16"/>
                <w:szCs w:val="16"/>
              </w:rPr>
            </w:pPr>
            <w:r w:rsidRPr="00965997">
              <w:rPr>
                <w:color w:val="000000"/>
                <w:sz w:val="16"/>
                <w:szCs w:val="16"/>
              </w:rPr>
              <w:t>Забор тесовый с воротами металлическими</w:t>
            </w:r>
          </w:p>
        </w:tc>
        <w:tc>
          <w:tcPr>
            <w:tcW w:w="1394" w:type="pct"/>
            <w:gridSpan w:val="2"/>
            <w:tcBorders>
              <w:top w:val="single" w:sz="4" w:space="0" w:color="auto"/>
              <w:left w:val="nil"/>
              <w:bottom w:val="single" w:sz="4" w:space="0" w:color="auto"/>
              <w:right w:val="single" w:sz="4" w:space="0" w:color="auto"/>
            </w:tcBorders>
            <w:shd w:val="clear" w:color="auto" w:fill="auto"/>
            <w:vAlign w:val="center"/>
          </w:tcPr>
          <w:p w:rsidR="008444E7" w:rsidRPr="00965997" w:rsidRDefault="008444E7" w:rsidP="006951FF">
            <w:pPr>
              <w:jc w:val="center"/>
              <w:rPr>
                <w:color w:val="000000"/>
                <w:sz w:val="16"/>
                <w:szCs w:val="16"/>
              </w:rPr>
            </w:pPr>
            <w:r w:rsidRPr="00965997">
              <w:rPr>
                <w:color w:val="000000"/>
                <w:sz w:val="16"/>
                <w:szCs w:val="16"/>
              </w:rPr>
              <w:t>Инв.№ К0010103732</w:t>
            </w:r>
          </w:p>
        </w:tc>
      </w:tr>
      <w:tr w:rsidR="008444E7" w:rsidRPr="00965997" w:rsidTr="00512D27">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8444E7" w:rsidRPr="00965997" w:rsidRDefault="008444E7" w:rsidP="006951FF">
            <w:pPr>
              <w:jc w:val="center"/>
              <w:outlineLvl w:val="1"/>
              <w:rPr>
                <w:color w:val="000000"/>
                <w:sz w:val="16"/>
                <w:szCs w:val="16"/>
              </w:rPr>
            </w:pPr>
            <w:r w:rsidRPr="00965997">
              <w:rPr>
                <w:color w:val="000000"/>
                <w:sz w:val="16"/>
                <w:szCs w:val="16"/>
              </w:rPr>
              <w:t>2</w:t>
            </w:r>
          </w:p>
        </w:tc>
        <w:tc>
          <w:tcPr>
            <w:tcW w:w="3397" w:type="pct"/>
            <w:tcBorders>
              <w:top w:val="single" w:sz="4" w:space="0" w:color="auto"/>
              <w:left w:val="single" w:sz="4" w:space="0" w:color="auto"/>
              <w:bottom w:val="single" w:sz="4" w:space="0" w:color="auto"/>
              <w:right w:val="single" w:sz="4" w:space="0" w:color="auto"/>
            </w:tcBorders>
            <w:shd w:val="clear" w:color="auto" w:fill="auto"/>
            <w:vAlign w:val="center"/>
          </w:tcPr>
          <w:p w:rsidR="008444E7" w:rsidRPr="00965997" w:rsidRDefault="008444E7" w:rsidP="006951FF">
            <w:pPr>
              <w:rPr>
                <w:color w:val="000000"/>
                <w:sz w:val="16"/>
                <w:szCs w:val="16"/>
              </w:rPr>
            </w:pPr>
            <w:r w:rsidRPr="00965997">
              <w:rPr>
                <w:color w:val="000000"/>
                <w:sz w:val="16"/>
                <w:szCs w:val="16"/>
              </w:rPr>
              <w:t>Сети канализации г. Тюмень</w:t>
            </w:r>
          </w:p>
        </w:tc>
        <w:tc>
          <w:tcPr>
            <w:tcW w:w="1394" w:type="pct"/>
            <w:gridSpan w:val="2"/>
            <w:tcBorders>
              <w:top w:val="single" w:sz="4" w:space="0" w:color="auto"/>
              <w:left w:val="nil"/>
              <w:bottom w:val="single" w:sz="4" w:space="0" w:color="auto"/>
              <w:right w:val="single" w:sz="4" w:space="0" w:color="auto"/>
            </w:tcBorders>
            <w:shd w:val="clear" w:color="auto" w:fill="auto"/>
            <w:vAlign w:val="center"/>
          </w:tcPr>
          <w:p w:rsidR="008444E7" w:rsidRPr="00965997" w:rsidRDefault="008444E7" w:rsidP="006951FF">
            <w:pPr>
              <w:jc w:val="center"/>
              <w:rPr>
                <w:color w:val="000000"/>
                <w:sz w:val="16"/>
                <w:szCs w:val="16"/>
              </w:rPr>
            </w:pPr>
            <w:r w:rsidRPr="00965997">
              <w:rPr>
                <w:color w:val="000000"/>
                <w:sz w:val="16"/>
                <w:szCs w:val="16"/>
              </w:rPr>
              <w:t>Инв.№</w:t>
            </w:r>
            <w:r w:rsidRPr="00965997">
              <w:t xml:space="preserve"> </w:t>
            </w:r>
            <w:r w:rsidRPr="00965997">
              <w:rPr>
                <w:color w:val="000000"/>
                <w:sz w:val="16"/>
                <w:szCs w:val="16"/>
              </w:rPr>
              <w:t>К0010103733</w:t>
            </w:r>
          </w:p>
        </w:tc>
      </w:tr>
    </w:tbl>
    <w:p w:rsidR="008444E7" w:rsidRDefault="008444E7" w:rsidP="008444E7">
      <w:pPr>
        <w:spacing w:line="280" w:lineRule="exact"/>
        <w:ind w:firstLine="709"/>
      </w:pPr>
    </w:p>
    <w:p w:rsidR="008444E7" w:rsidRPr="00965997" w:rsidRDefault="008444E7" w:rsidP="008444E7">
      <w:pPr>
        <w:spacing w:line="280" w:lineRule="exact"/>
        <w:ind w:firstLine="709"/>
      </w:pPr>
      <w:r w:rsidRPr="00965997">
        <w:t>Существующие ограничения (обременения) права: не зарегистрировано.</w:t>
      </w:r>
    </w:p>
    <w:p w:rsidR="008444E7" w:rsidRPr="00965997" w:rsidRDefault="008444E7" w:rsidP="008444E7">
      <w:pPr>
        <w:ind w:firstLine="708"/>
        <w:jc w:val="both"/>
      </w:pPr>
      <w:r w:rsidRPr="00965997">
        <w:t xml:space="preserve">Объекты недвижимости размещены на земельном участке площадью 3 180 </w:t>
      </w:r>
      <w:proofErr w:type="spellStart"/>
      <w:r w:rsidRPr="00965997">
        <w:t>кв</w:t>
      </w:r>
      <w:proofErr w:type="gramStart"/>
      <w:r w:rsidRPr="00965997">
        <w:t>.м</w:t>
      </w:r>
      <w:proofErr w:type="spellEnd"/>
      <w:proofErr w:type="gramEnd"/>
      <w:r w:rsidRPr="00965997">
        <w:t xml:space="preserve">, являющемся частью земельного участка общей площадью 5 038 546 </w:t>
      </w:r>
      <w:proofErr w:type="spellStart"/>
      <w:r w:rsidRPr="00965997">
        <w:t>кв.м</w:t>
      </w:r>
      <w:proofErr w:type="spellEnd"/>
      <w:r w:rsidRPr="00965997">
        <w:t xml:space="preserve"> с кадастровым номером 72:23:0000000:26, находящегося в полосе отвода </w:t>
      </w:r>
      <w:r w:rsidRPr="00965997">
        <w:rPr>
          <w:rFonts w:eastAsia="MS Mincho"/>
          <w:lang w:eastAsia="x-none"/>
        </w:rPr>
        <w:t>Свердловской железной дороги</w:t>
      </w:r>
      <w:r w:rsidRPr="00965997">
        <w:t xml:space="preserve"> – филиала ОАО «РЖД». Земельный участок общей площадью 5 038 546 </w:t>
      </w:r>
      <w:proofErr w:type="spellStart"/>
      <w:r w:rsidRPr="00965997">
        <w:t>кв</w:t>
      </w:r>
      <w:proofErr w:type="gramStart"/>
      <w:r w:rsidRPr="00965997">
        <w:t>.м</w:t>
      </w:r>
      <w:proofErr w:type="spellEnd"/>
      <w:proofErr w:type="gramEnd"/>
      <w:r w:rsidRPr="00965997">
        <w:t xml:space="preserve"> принадлежит на праве собственности Российской Федерации, передан в аренду ОАО «РЖД». Право пользования АО «</w:t>
      </w:r>
      <w:proofErr w:type="spellStart"/>
      <w:r w:rsidRPr="00965997">
        <w:t>РЖДстрой</w:t>
      </w:r>
      <w:proofErr w:type="spellEnd"/>
      <w:r w:rsidRPr="00965997">
        <w:t xml:space="preserve">» частью земельного участка площадью 3 180 </w:t>
      </w:r>
      <w:proofErr w:type="spellStart"/>
      <w:r w:rsidRPr="00965997">
        <w:t>кв</w:t>
      </w:r>
      <w:proofErr w:type="gramStart"/>
      <w:r w:rsidRPr="00965997">
        <w:t>.м</w:t>
      </w:r>
      <w:proofErr w:type="spellEnd"/>
      <w:proofErr w:type="gramEnd"/>
      <w:r w:rsidRPr="00965997">
        <w:t xml:space="preserve"> осуществляется на основании договора субаренды с ОАО «РЖД».</w:t>
      </w:r>
      <w:r w:rsidRPr="00965997">
        <w:rPr>
          <w:iCs/>
        </w:rPr>
        <w:t xml:space="preserve"> </w:t>
      </w:r>
      <w:r w:rsidRPr="00965997">
        <w:t>Категория земель: земли населенных пунктов, разрешенное использование: для размещения и эксплуатации объектов железнодорожного транспорта.</w:t>
      </w:r>
    </w:p>
    <w:p w:rsidR="008444E7" w:rsidRPr="00965997" w:rsidRDefault="008444E7" w:rsidP="008444E7">
      <w:pPr>
        <w:spacing w:line="280" w:lineRule="exact"/>
        <w:ind w:firstLine="709"/>
        <w:jc w:val="both"/>
        <w:rPr>
          <w:rFonts w:eastAsia="MS Mincho"/>
          <w:lang w:eastAsia="x-none"/>
        </w:rPr>
      </w:pPr>
      <w:r w:rsidRPr="00965997">
        <w:rPr>
          <w:rFonts w:eastAsia="MS Mincho"/>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444E7" w:rsidRPr="00965997" w:rsidRDefault="008444E7" w:rsidP="008444E7">
      <w:pPr>
        <w:spacing w:line="280" w:lineRule="exact"/>
        <w:ind w:firstLine="709"/>
        <w:jc w:val="both"/>
        <w:rPr>
          <w:rFonts w:eastAsiaTheme="minorHAnsi"/>
        </w:rPr>
      </w:pPr>
      <w:r w:rsidRPr="009659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444E7" w:rsidRPr="00965997" w:rsidRDefault="008444E7" w:rsidP="008444E7">
      <w:pPr>
        <w:autoSpaceDE w:val="0"/>
        <w:autoSpaceDN w:val="0"/>
        <w:adjustRightInd w:val="0"/>
        <w:spacing w:line="280" w:lineRule="exact"/>
        <w:ind w:firstLine="709"/>
        <w:jc w:val="both"/>
        <w:rPr>
          <w:bCs/>
        </w:rPr>
      </w:pPr>
      <w:r w:rsidRPr="009659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8444E7" w:rsidRPr="00965997" w:rsidRDefault="008444E7" w:rsidP="008444E7">
      <w:pPr>
        <w:autoSpaceDE w:val="0"/>
        <w:autoSpaceDN w:val="0"/>
        <w:adjustRightInd w:val="0"/>
        <w:spacing w:line="280" w:lineRule="exact"/>
        <w:ind w:firstLine="709"/>
        <w:jc w:val="both"/>
        <w:rPr>
          <w:bCs/>
        </w:rPr>
      </w:pPr>
      <w:r w:rsidRPr="00965997">
        <w:rPr>
          <w:bCs/>
        </w:rPr>
        <w:t xml:space="preserve">- в здании  «Контора» площадь, переданная в аренду, составляет 16,80 </w:t>
      </w:r>
      <w:proofErr w:type="spellStart"/>
      <w:r w:rsidRPr="00965997">
        <w:rPr>
          <w:bCs/>
        </w:rPr>
        <w:t>кв</w:t>
      </w:r>
      <w:proofErr w:type="gramStart"/>
      <w:r w:rsidRPr="00965997">
        <w:rPr>
          <w:bCs/>
        </w:rPr>
        <w:t>.м</w:t>
      </w:r>
      <w:proofErr w:type="spellEnd"/>
      <w:proofErr w:type="gramEnd"/>
      <w:r w:rsidRPr="00965997">
        <w:rPr>
          <w:bCs/>
        </w:rPr>
        <w:t>;</w:t>
      </w:r>
    </w:p>
    <w:p w:rsidR="008444E7" w:rsidRPr="00965997" w:rsidRDefault="008444E7" w:rsidP="008444E7">
      <w:pPr>
        <w:autoSpaceDE w:val="0"/>
        <w:autoSpaceDN w:val="0"/>
        <w:adjustRightInd w:val="0"/>
        <w:spacing w:line="280" w:lineRule="exact"/>
        <w:ind w:firstLine="709"/>
        <w:jc w:val="both"/>
        <w:rPr>
          <w:bCs/>
        </w:rPr>
      </w:pPr>
      <w:r w:rsidRPr="00965997">
        <w:rPr>
          <w:bCs/>
        </w:rPr>
        <w:t xml:space="preserve">- в здании «Гараж Склад» - 223,8 </w:t>
      </w:r>
      <w:proofErr w:type="spellStart"/>
      <w:r w:rsidRPr="00965997">
        <w:rPr>
          <w:bCs/>
        </w:rPr>
        <w:t>кв</w:t>
      </w:r>
      <w:proofErr w:type="gramStart"/>
      <w:r w:rsidRPr="00965997">
        <w:rPr>
          <w:bCs/>
        </w:rPr>
        <w:t>.м</w:t>
      </w:r>
      <w:proofErr w:type="spellEnd"/>
      <w:proofErr w:type="gramEnd"/>
      <w:r w:rsidRPr="00965997">
        <w:rPr>
          <w:bCs/>
        </w:rPr>
        <w:t>;</w:t>
      </w:r>
    </w:p>
    <w:p w:rsidR="008444E7" w:rsidRPr="00965997" w:rsidRDefault="008444E7" w:rsidP="008444E7">
      <w:pPr>
        <w:ind w:firstLine="709"/>
        <w:jc w:val="both"/>
        <w:rPr>
          <w:b/>
          <w:color w:val="000000"/>
          <w:u w:val="singl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0F" w:rsidRDefault="00E05F0F" w:rsidP="00016437">
      <w:r>
        <w:separator/>
      </w:r>
    </w:p>
  </w:endnote>
  <w:endnote w:type="continuationSeparator" w:id="0">
    <w:p w:rsidR="00E05F0F" w:rsidRDefault="00E05F0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0F" w:rsidRDefault="00E05F0F" w:rsidP="00016437">
      <w:r>
        <w:separator/>
      </w:r>
    </w:p>
  </w:footnote>
  <w:footnote w:type="continuationSeparator" w:id="0">
    <w:p w:rsidR="00E05F0F" w:rsidRDefault="00E05F0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F" w:rsidRPr="004638D0" w:rsidRDefault="00E05F0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F" w:rsidRPr="001B0E87" w:rsidRDefault="00E05F0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0F" w:rsidRDefault="00E05F0F">
    <w:pPr>
      <w:pStyle w:val="a6"/>
      <w:jc w:val="center"/>
    </w:pPr>
    <w:r>
      <w:fldChar w:fldCharType="begin"/>
    </w:r>
    <w:r>
      <w:instrText>PAGE   \* MERGEFORMAT</w:instrText>
    </w:r>
    <w:r>
      <w:fldChar w:fldCharType="separate"/>
    </w:r>
    <w:r w:rsidR="00C3180A">
      <w:rPr>
        <w:noProof/>
      </w:rPr>
      <w:t>35</w:t>
    </w:r>
    <w:r>
      <w:fldChar w:fldCharType="end"/>
    </w:r>
  </w:p>
  <w:p w:rsidR="00E05F0F" w:rsidRDefault="00E05F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088C"/>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ECCE-D87E-4E8E-B2CE-31177007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27</Pages>
  <Words>8242</Words>
  <Characters>46982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90</cp:revision>
  <cp:lastPrinted>2018-06-25T09:28:00Z</cp:lastPrinted>
  <dcterms:created xsi:type="dcterms:W3CDTF">2020-02-04T08:28:00Z</dcterms:created>
  <dcterms:modified xsi:type="dcterms:W3CDTF">2020-02-13T07:19:00Z</dcterms:modified>
</cp:coreProperties>
</file>